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/>
    <w:p>
      <w:pPr>
        <w:pStyle w:val="2"/>
      </w:pPr>
      <w:r>
        <w:rPr>
          <w:rFonts w:hint="eastAsia"/>
          <w:lang w:val="en-US" w:eastAsia="zh-CN"/>
        </w:rPr>
        <w:t>淮安市2022-2023年度法治建设典型案例</w:t>
      </w:r>
      <w:r>
        <w:rPr>
          <w:rFonts w:hint="eastAsia"/>
        </w:rPr>
        <w:t>拟确认公示名单</w:t>
      </w:r>
    </w:p>
    <w:p>
      <w:pPr>
        <w:pStyle w:val="3"/>
      </w:pPr>
      <w:bookmarkStart w:id="0" w:name="_GoBack"/>
      <w:bookmarkEnd w:id="0"/>
    </w:p>
    <w:p>
      <w:pPr>
        <w:pStyle w:val="3"/>
      </w:pPr>
    </w:p>
    <w:p>
      <w:pPr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商事调解培育培优工程（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推荐单位：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市工商联、市中院、市司法局）</w:t>
      </w:r>
    </w:p>
    <w:p>
      <w:pPr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因地制宜、守正创新打造“法话西游”未成年人检察普法品牌（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推荐单位：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市检察院）</w:t>
      </w:r>
    </w:p>
    <w:p>
      <w:pPr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优化亲清洪泽法治化营商环境（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推荐单位：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洪泽区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行政审批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局）</w:t>
      </w:r>
    </w:p>
    <w:p>
      <w:pPr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侦破白某等人生产、销售假药案（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推荐单位：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市公安局）</w:t>
      </w:r>
    </w:p>
    <w:p>
      <w:pPr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创新形式强机制 公益普法全覆盖（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推荐单位：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市妇联）</w:t>
      </w:r>
    </w:p>
    <w:p>
      <w:pPr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“首违不罚”有力度 “安企护淮”有温度（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推荐单位：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市应急局）</w:t>
      </w:r>
    </w:p>
    <w:p>
      <w:pPr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“援法议事”“三治融合”探索法治护航乡村振兴新举措（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推荐单位：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淮安区委依法治区办）</w:t>
      </w:r>
    </w:p>
    <w:p>
      <w:pPr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创新实施“无产可破”公益管理人制度（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推荐单位：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淮阴区人民法院）</w:t>
      </w:r>
    </w:p>
    <w:p>
      <w:pPr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9.加快推进物业管理法治化规范化 打造新时代“枫桥经验”淮安样板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推荐单位：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市住建局）</w:t>
      </w:r>
    </w:p>
    <w:p>
      <w:pPr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10.裁调对接 “和”护淮商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推荐单位：市人社局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11.创新医保“共管联办”模式 构建全方位监管格局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推荐单位：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市医保局）</w:t>
      </w:r>
    </w:p>
    <w:p>
      <w:pPr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12.实施“护戎江淮”三年行动计划打造退役军人法治建设精神殿堂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推荐单位：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市退役军人事务局）</w:t>
      </w:r>
    </w:p>
    <w:p>
      <w:pPr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13.巨石项目五证齐发拿地即开工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推荐单位：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涟水县行政审批局）</w:t>
      </w:r>
    </w:p>
    <w:p>
      <w:pPr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14.“茉莉”“格桑”共芬芳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推荐单位：清江浦区司法局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15.“7个1”深化拓展网络综合治理体系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推荐单位：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盱眙县委网信办）</w:t>
      </w:r>
    </w:p>
    <w:p>
      <w:pPr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16.坚持庭审“一锤清结”推动案件高质高效办理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推荐单位：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金湖县法院）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MzNiMjhjMjAwZjdkMWVkMzVlY2VlNmM3N2FiOWEifQ=="/>
  </w:docVars>
  <w:rsids>
    <w:rsidRoot w:val="00000000"/>
    <w:rsid w:val="1FFD33C0"/>
    <w:rsid w:val="341F666E"/>
    <w:rsid w:val="5D67229A"/>
    <w:rsid w:val="7183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unhideWhenUsed/>
    <w:qFormat/>
    <w:uiPriority w:val="0"/>
    <w:pPr>
      <w:spacing w:before="240" w:after="60"/>
      <w:jc w:val="center"/>
      <w:outlineLvl w:val="0"/>
    </w:pPr>
    <w:rPr>
      <w:rFonts w:ascii="Arial" w:hAnsi="Arial" w:eastAsia="宋体"/>
      <w:b/>
      <w:sz w:val="32"/>
    </w:rPr>
  </w:style>
  <w:style w:type="paragraph" w:styleId="3">
    <w:name w:val="Body Text Indent"/>
    <w:basedOn w:val="1"/>
    <w:unhideWhenUsed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2023-08-14T02:48:00Z</dcterms:created>
  <dc:creator>Administrator</dc:creator>
  <cp:lastModifiedBy>富杰</cp:lastModifiedBy>
  <dcterms:modified xsi:type="dcterms:W3CDTF">2023-08-14T03:17:31Z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8A8DD9E8344B4D3C945045657131B695_12</vt:lpwstr>
  </property>
</Properties>
</file>