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C06030">
      <w:pPr>
        <w:pBdr>
          <w:top w:val="none" w:color="000000" w:sz="0" w:space="0"/>
          <w:left w:val="none" w:color="000000" w:sz="0" w:space="0"/>
          <w:bottom w:val="none" w:color="000000" w:sz="0" w:space="0"/>
          <w:right w:val="none" w:color="000000" w:sz="0" w:space="0"/>
        </w:pBdr>
        <w:spacing w:line="1039" w:lineRule="atLeast"/>
        <w:jc w:val="right"/>
        <w:rPr>
          <w:rFonts w:ascii="宋体" w:hAnsi="宋体" w:cs="宋体"/>
          <w:b/>
          <w:color w:val="auto"/>
          <w:sz w:val="72"/>
          <w:szCs w:val="24"/>
        </w:rPr>
      </w:pPr>
      <w:bookmarkStart w:id="0" w:name="_Toc27744861"/>
      <w:bookmarkStart w:id="1" w:name="_Toc528771312"/>
    </w:p>
    <w:p w14:paraId="508387A9">
      <w:pPr>
        <w:pBdr>
          <w:top w:val="none" w:color="000000" w:sz="0" w:space="0"/>
          <w:left w:val="none" w:color="000000" w:sz="0" w:space="0"/>
          <w:bottom w:val="none" w:color="000000" w:sz="0" w:space="0"/>
          <w:right w:val="none" w:color="000000" w:sz="0" w:space="0"/>
        </w:pBdr>
        <w:spacing w:line="1039" w:lineRule="atLeast"/>
        <w:jc w:val="center"/>
        <w:rPr>
          <w:rFonts w:ascii="宋体" w:hAnsi="宋体" w:cs="宋体"/>
          <w:b/>
          <w:color w:val="auto"/>
          <w:sz w:val="72"/>
          <w:szCs w:val="24"/>
        </w:rPr>
      </w:pPr>
    </w:p>
    <w:p w14:paraId="7C29C9DB">
      <w:pPr>
        <w:pBdr>
          <w:top w:val="none" w:color="000000" w:sz="0" w:space="0"/>
          <w:left w:val="none" w:color="000000" w:sz="0" w:space="0"/>
          <w:bottom w:val="none" w:color="000000" w:sz="0" w:space="0"/>
          <w:right w:val="none" w:color="000000" w:sz="0" w:space="0"/>
        </w:pBdr>
        <w:spacing w:line="1039" w:lineRule="atLeast"/>
        <w:jc w:val="center"/>
        <w:rPr>
          <w:rFonts w:ascii="宋体" w:hAnsi="宋体" w:cs="宋体"/>
          <w:b/>
          <w:color w:val="auto"/>
          <w:sz w:val="72"/>
          <w:szCs w:val="24"/>
        </w:rPr>
      </w:pPr>
      <w:r>
        <w:rPr>
          <w:rFonts w:hint="eastAsia" w:ascii="宋体" w:hAnsi="宋体" w:cs="宋体"/>
          <w:b/>
          <w:color w:val="auto"/>
          <w:sz w:val="72"/>
          <w:szCs w:val="24"/>
        </w:rPr>
        <w:t>竞争性磋商文件</w:t>
      </w:r>
    </w:p>
    <w:p w14:paraId="672075F8">
      <w:pPr>
        <w:pBdr>
          <w:top w:val="none" w:color="000000" w:sz="0" w:space="0"/>
          <w:left w:val="none" w:color="000000" w:sz="0" w:space="0"/>
          <w:bottom w:val="none" w:color="000000" w:sz="0" w:space="0"/>
          <w:right w:val="none" w:color="000000" w:sz="0" w:space="0"/>
        </w:pBdr>
        <w:spacing w:line="760" w:lineRule="atLeast"/>
        <w:ind w:firstLine="708"/>
        <w:rPr>
          <w:rFonts w:ascii="宋体" w:hAnsi="宋体" w:cs="宋体"/>
          <w:b/>
          <w:color w:val="auto"/>
          <w:sz w:val="36"/>
        </w:rPr>
      </w:pPr>
    </w:p>
    <w:p w14:paraId="794C5CEE">
      <w:pPr>
        <w:pBdr>
          <w:top w:val="none" w:color="000000" w:sz="0" w:space="0"/>
          <w:left w:val="none" w:color="000000" w:sz="0" w:space="0"/>
          <w:bottom w:val="none" w:color="000000" w:sz="0" w:space="0"/>
          <w:right w:val="none" w:color="000000" w:sz="0" w:space="0"/>
        </w:pBdr>
        <w:spacing w:line="720" w:lineRule="auto"/>
        <w:rPr>
          <w:rFonts w:ascii="宋体" w:hAnsi="宋体" w:cs="宋体"/>
          <w:b/>
          <w:color w:val="auto"/>
          <w:sz w:val="36"/>
        </w:rPr>
      </w:pPr>
    </w:p>
    <w:p w14:paraId="086092C7">
      <w:pPr>
        <w:pBdr>
          <w:top w:val="none" w:color="000000" w:sz="0" w:space="0"/>
          <w:left w:val="none" w:color="000000" w:sz="0" w:space="0"/>
          <w:bottom w:val="none" w:color="000000" w:sz="0" w:space="0"/>
          <w:right w:val="none" w:color="000000" w:sz="0" w:space="0"/>
        </w:pBdr>
        <w:spacing w:line="720" w:lineRule="auto"/>
        <w:jc w:val="center"/>
        <w:rPr>
          <w:rFonts w:ascii="宋体" w:hAnsi="宋体" w:cs="宋体"/>
          <w:color w:val="auto"/>
          <w:sz w:val="22"/>
          <w:szCs w:val="24"/>
        </w:rPr>
      </w:pPr>
      <w:r>
        <w:rPr>
          <w:rFonts w:hint="eastAsia" w:ascii="宋体" w:hAnsi="宋体" w:cs="宋体"/>
          <w:b/>
          <w:color w:val="auto"/>
          <w:sz w:val="40"/>
          <w:szCs w:val="24"/>
        </w:rPr>
        <w:t>淮安市公证协会、司法鉴定协会派驻专职服务项目</w:t>
      </w:r>
    </w:p>
    <w:p w14:paraId="46696E3E">
      <w:pPr>
        <w:pBdr>
          <w:top w:val="none" w:color="000000" w:sz="0" w:space="0"/>
          <w:left w:val="none" w:color="000000" w:sz="0" w:space="0"/>
          <w:bottom w:val="none" w:color="000000" w:sz="0" w:space="0"/>
          <w:right w:val="none" w:color="000000" w:sz="0" w:space="0"/>
        </w:pBdr>
        <w:spacing w:line="720" w:lineRule="auto"/>
        <w:jc w:val="center"/>
        <w:rPr>
          <w:rFonts w:ascii="宋体" w:hAnsi="宋体" w:cs="宋体"/>
          <w:color w:val="auto"/>
          <w:sz w:val="22"/>
          <w:szCs w:val="24"/>
        </w:rPr>
      </w:pPr>
      <w:r>
        <w:rPr>
          <w:rFonts w:hint="eastAsia" w:ascii="宋体" w:hAnsi="宋体" w:cs="宋体"/>
          <w:b/>
          <w:color w:val="auto"/>
          <w:sz w:val="40"/>
          <w:szCs w:val="24"/>
        </w:rPr>
        <w:t>项目编号：HAWHCS-2026011</w:t>
      </w:r>
    </w:p>
    <w:p w14:paraId="59B7AD65">
      <w:pPr>
        <w:pBdr>
          <w:top w:val="none" w:color="000000" w:sz="0" w:space="0"/>
          <w:left w:val="none" w:color="000000" w:sz="0" w:space="0"/>
          <w:bottom w:val="none" w:color="000000" w:sz="0" w:space="0"/>
          <w:right w:val="none" w:color="000000" w:sz="0" w:space="0"/>
        </w:pBdr>
        <w:ind w:left="-359" w:firstLine="360"/>
        <w:rPr>
          <w:rFonts w:ascii="宋体" w:hAnsi="宋体" w:cs="宋体"/>
          <w:color w:val="auto"/>
          <w:sz w:val="24"/>
          <w:szCs w:val="28"/>
        </w:rPr>
      </w:pPr>
      <w:r>
        <w:rPr>
          <w:rFonts w:hint="eastAsia" w:ascii="宋体" w:hAnsi="宋体" w:cs="宋体"/>
          <w:b/>
          <w:color w:val="auto"/>
          <w:sz w:val="40"/>
          <w:szCs w:val="28"/>
        </w:rPr>
        <w:t> </w:t>
      </w:r>
    </w:p>
    <w:p w14:paraId="074D7F9D">
      <w:pPr>
        <w:pStyle w:val="5"/>
        <w:ind w:firstLine="0"/>
        <w:rPr>
          <w:rFonts w:ascii="宋体" w:hAnsi="宋体" w:cs="宋体"/>
          <w:color w:val="auto"/>
          <w:sz w:val="32"/>
        </w:rPr>
      </w:pPr>
    </w:p>
    <w:p w14:paraId="68C11483">
      <w:pPr>
        <w:rPr>
          <w:rFonts w:ascii="宋体" w:hAnsi="宋体" w:cs="宋体"/>
          <w:color w:val="auto"/>
          <w:sz w:val="36"/>
          <w:szCs w:val="24"/>
        </w:rPr>
      </w:pPr>
    </w:p>
    <w:p w14:paraId="23E6659D">
      <w:pPr>
        <w:spacing w:line="480" w:lineRule="auto"/>
        <w:ind w:firstLine="1446" w:firstLineChars="400"/>
        <w:jc w:val="left"/>
        <w:rPr>
          <w:rFonts w:ascii="宋体" w:hAnsi="宋体" w:cs="宋体"/>
          <w:b/>
          <w:bCs/>
          <w:color w:val="auto"/>
          <w:sz w:val="36"/>
          <w:szCs w:val="36"/>
        </w:rPr>
      </w:pPr>
      <w:r>
        <w:rPr>
          <w:rFonts w:hint="eastAsia" w:ascii="宋体" w:hAnsi="宋体" w:cs="宋体"/>
          <w:b/>
          <w:bCs/>
          <w:color w:val="auto"/>
          <w:sz w:val="36"/>
          <w:szCs w:val="36"/>
        </w:rPr>
        <w:t>采购人：淮安市公证协会、淮安市司法鉴定协会</w:t>
      </w:r>
    </w:p>
    <w:p w14:paraId="52B90DBB">
      <w:pPr>
        <w:spacing w:line="480" w:lineRule="auto"/>
        <w:ind w:firstLine="1446" w:firstLineChars="400"/>
        <w:rPr>
          <w:rFonts w:ascii="宋体" w:hAnsi="宋体" w:cs="宋体"/>
          <w:b/>
          <w:bCs/>
          <w:color w:val="auto"/>
          <w:sz w:val="36"/>
          <w:szCs w:val="36"/>
        </w:rPr>
      </w:pPr>
      <w:r>
        <w:rPr>
          <w:rFonts w:hint="eastAsia" w:ascii="宋体" w:hAnsi="宋体" w:cs="宋体"/>
          <w:b/>
          <w:bCs/>
          <w:color w:val="auto"/>
          <w:sz w:val="36"/>
          <w:szCs w:val="36"/>
        </w:rPr>
        <w:t>代理机构：淮安万和工程咨询有限公司</w:t>
      </w:r>
    </w:p>
    <w:p w14:paraId="4BD7077E">
      <w:pPr>
        <w:spacing w:line="480" w:lineRule="auto"/>
        <w:jc w:val="center"/>
        <w:rPr>
          <w:rFonts w:ascii="宋体" w:hAnsi="宋体" w:cs="宋体"/>
          <w:b/>
          <w:bCs/>
          <w:color w:val="auto"/>
          <w:sz w:val="36"/>
          <w:szCs w:val="36"/>
        </w:rPr>
      </w:pPr>
      <w:r>
        <w:rPr>
          <w:rFonts w:hint="eastAsia" w:ascii="宋体" w:hAnsi="宋体" w:cs="宋体"/>
          <w:b/>
          <w:bCs/>
          <w:color w:val="auto"/>
          <w:sz w:val="36"/>
          <w:szCs w:val="36"/>
        </w:rPr>
        <w:t xml:space="preserve">二〇二六年五月 </w:t>
      </w:r>
    </w:p>
    <w:p w14:paraId="08F537A2">
      <w:pPr>
        <w:jc w:val="center"/>
        <w:rPr>
          <w:rFonts w:ascii="宋体" w:hAnsi="宋体" w:cs="宋体"/>
          <w:b/>
          <w:bCs/>
          <w:color w:val="auto"/>
          <w:sz w:val="32"/>
        </w:rPr>
      </w:pPr>
    </w:p>
    <w:p w14:paraId="5F540B1A">
      <w:pPr>
        <w:jc w:val="center"/>
        <w:rPr>
          <w:rFonts w:ascii="宋体" w:hAnsi="宋体" w:cs="宋体"/>
          <w:b/>
          <w:bCs/>
          <w:color w:val="auto"/>
          <w:sz w:val="32"/>
        </w:rPr>
      </w:pPr>
    </w:p>
    <w:p w14:paraId="449B170C">
      <w:pPr>
        <w:jc w:val="center"/>
        <w:rPr>
          <w:rFonts w:ascii="宋体" w:hAnsi="宋体" w:cs="宋体"/>
          <w:b/>
          <w:bCs/>
          <w:color w:val="auto"/>
          <w:sz w:val="32"/>
        </w:rPr>
      </w:pPr>
    </w:p>
    <w:p w14:paraId="12C7DBF1">
      <w:pPr>
        <w:jc w:val="center"/>
        <w:rPr>
          <w:rFonts w:ascii="宋体" w:hAnsi="宋体" w:cs="宋体"/>
          <w:b/>
          <w:bCs/>
          <w:color w:val="auto"/>
          <w:sz w:val="52"/>
          <w:szCs w:val="40"/>
        </w:rPr>
      </w:pPr>
    </w:p>
    <w:p w14:paraId="401E0BDD">
      <w:pPr>
        <w:jc w:val="center"/>
        <w:rPr>
          <w:rFonts w:ascii="宋体" w:hAnsi="宋体" w:cs="宋体"/>
          <w:b/>
          <w:bCs/>
          <w:color w:val="auto"/>
          <w:sz w:val="44"/>
          <w:szCs w:val="32"/>
        </w:rPr>
      </w:pPr>
      <w:r>
        <w:rPr>
          <w:rFonts w:hint="eastAsia" w:ascii="宋体" w:hAnsi="宋体" w:cs="宋体"/>
          <w:b/>
          <w:bCs/>
          <w:color w:val="auto"/>
          <w:sz w:val="52"/>
          <w:szCs w:val="40"/>
        </w:rPr>
        <w:t>目   录</w:t>
      </w:r>
    </w:p>
    <w:p w14:paraId="47AF5F7D">
      <w:pPr>
        <w:pStyle w:val="4"/>
        <w:ind w:firstLine="0"/>
        <w:jc w:val="both"/>
        <w:rPr>
          <w:color w:val="auto"/>
        </w:rPr>
      </w:pPr>
    </w:p>
    <w:p w14:paraId="7000D399">
      <w:pPr>
        <w:pStyle w:val="26"/>
        <w:tabs>
          <w:tab w:val="right" w:leader="dot" w:pos="8296"/>
        </w:tabs>
        <w:spacing w:line="720" w:lineRule="auto"/>
        <w:jc w:val="center"/>
        <w:rPr>
          <w:rFonts w:ascii="宋体" w:hAnsi="宋体" w:cs="宋体"/>
          <w:color w:val="auto"/>
          <w:sz w:val="36"/>
          <w:szCs w:val="40"/>
        </w:rPr>
      </w:pPr>
      <w:r>
        <w:rPr>
          <w:rFonts w:hint="eastAsia" w:ascii="宋体" w:hAnsi="宋体" w:cs="宋体"/>
          <w:color w:val="auto"/>
          <w:sz w:val="48"/>
          <w:szCs w:val="40"/>
        </w:rPr>
        <w:fldChar w:fldCharType="begin"/>
      </w:r>
      <w:r>
        <w:rPr>
          <w:rFonts w:hint="eastAsia" w:ascii="宋体" w:hAnsi="宋体" w:cs="宋体"/>
          <w:color w:val="auto"/>
          <w:sz w:val="48"/>
          <w:szCs w:val="40"/>
        </w:rPr>
        <w:instrText xml:space="preserve"> TOC \o "1-3" \f </w:instrText>
      </w:r>
      <w:r>
        <w:rPr>
          <w:rFonts w:hint="eastAsia" w:ascii="宋体" w:hAnsi="宋体" w:cs="宋体"/>
          <w:color w:val="auto"/>
          <w:sz w:val="48"/>
          <w:szCs w:val="40"/>
        </w:rPr>
        <w:fldChar w:fldCharType="separate"/>
      </w:r>
      <w:r>
        <w:rPr>
          <w:rFonts w:hint="eastAsia" w:ascii="宋体" w:hAnsi="宋体" w:cs="宋体"/>
          <w:color w:val="auto"/>
          <w:sz w:val="36"/>
          <w:szCs w:val="40"/>
        </w:rPr>
        <w:t>第一章 竞争性磋商采购公告</w:t>
      </w:r>
      <w:r>
        <w:rPr>
          <w:rFonts w:hint="eastAsia" w:ascii="宋体" w:hAnsi="宋体" w:cs="宋体"/>
          <w:color w:val="auto"/>
          <w:sz w:val="36"/>
          <w:szCs w:val="40"/>
        </w:rPr>
        <w:tab/>
      </w:r>
      <w:r>
        <w:rPr>
          <w:rFonts w:hint="eastAsia" w:ascii="宋体" w:hAnsi="宋体" w:cs="宋体"/>
          <w:color w:val="auto"/>
          <w:sz w:val="36"/>
          <w:szCs w:val="40"/>
        </w:rPr>
        <w:fldChar w:fldCharType="begin"/>
      </w:r>
      <w:r>
        <w:rPr>
          <w:rFonts w:hint="eastAsia" w:ascii="宋体" w:hAnsi="宋体" w:cs="宋体"/>
          <w:color w:val="auto"/>
          <w:sz w:val="36"/>
          <w:szCs w:val="40"/>
        </w:rPr>
        <w:instrText xml:space="preserve"> PAGEREF _Toc109304962 \h </w:instrText>
      </w:r>
      <w:r>
        <w:rPr>
          <w:rFonts w:hint="eastAsia" w:ascii="宋体" w:hAnsi="宋体" w:cs="宋体"/>
          <w:color w:val="auto"/>
          <w:sz w:val="36"/>
          <w:szCs w:val="40"/>
        </w:rPr>
        <w:fldChar w:fldCharType="separate"/>
      </w:r>
      <w:r>
        <w:rPr>
          <w:rFonts w:hint="eastAsia" w:ascii="宋体" w:hAnsi="宋体" w:cs="宋体"/>
          <w:color w:val="auto"/>
          <w:sz w:val="36"/>
          <w:szCs w:val="40"/>
        </w:rPr>
        <w:t>3</w:t>
      </w:r>
      <w:r>
        <w:rPr>
          <w:rFonts w:hint="eastAsia" w:ascii="宋体" w:hAnsi="宋体" w:cs="宋体"/>
          <w:color w:val="auto"/>
          <w:sz w:val="36"/>
          <w:szCs w:val="40"/>
        </w:rPr>
        <w:fldChar w:fldCharType="end"/>
      </w:r>
    </w:p>
    <w:p w14:paraId="5D6A382A">
      <w:pPr>
        <w:pStyle w:val="26"/>
        <w:tabs>
          <w:tab w:val="right" w:leader="dot" w:pos="8296"/>
        </w:tabs>
        <w:spacing w:line="720" w:lineRule="auto"/>
        <w:jc w:val="center"/>
        <w:rPr>
          <w:rFonts w:ascii="宋体" w:hAnsi="宋体" w:cs="宋体"/>
          <w:color w:val="auto"/>
          <w:sz w:val="36"/>
          <w:szCs w:val="40"/>
        </w:rPr>
      </w:pPr>
      <w:r>
        <w:rPr>
          <w:rFonts w:hint="eastAsia" w:ascii="宋体" w:hAnsi="宋体" w:cs="宋体"/>
          <w:color w:val="auto"/>
          <w:sz w:val="36"/>
          <w:szCs w:val="40"/>
        </w:rPr>
        <w:t>第二章 供应商须知</w:t>
      </w:r>
      <w:r>
        <w:rPr>
          <w:rFonts w:hint="eastAsia" w:ascii="宋体" w:hAnsi="宋体" w:cs="宋体"/>
          <w:color w:val="auto"/>
          <w:sz w:val="36"/>
          <w:szCs w:val="40"/>
        </w:rPr>
        <w:tab/>
      </w:r>
      <w:r>
        <w:rPr>
          <w:rFonts w:hint="eastAsia" w:ascii="宋体" w:hAnsi="宋体" w:cs="宋体"/>
          <w:color w:val="auto"/>
          <w:sz w:val="36"/>
          <w:szCs w:val="40"/>
        </w:rPr>
        <w:t>7</w:t>
      </w:r>
    </w:p>
    <w:p w14:paraId="0AF42AD0">
      <w:pPr>
        <w:pStyle w:val="26"/>
        <w:tabs>
          <w:tab w:val="right" w:leader="dot" w:pos="8296"/>
        </w:tabs>
        <w:spacing w:line="720" w:lineRule="auto"/>
        <w:jc w:val="center"/>
        <w:rPr>
          <w:rFonts w:ascii="宋体" w:hAnsi="宋体" w:cs="宋体"/>
          <w:color w:val="auto"/>
          <w:sz w:val="36"/>
          <w:szCs w:val="40"/>
        </w:rPr>
      </w:pPr>
      <w:r>
        <w:rPr>
          <w:rFonts w:hint="eastAsia" w:ascii="宋体" w:hAnsi="宋体" w:cs="宋体"/>
          <w:color w:val="auto"/>
          <w:sz w:val="36"/>
          <w:szCs w:val="40"/>
        </w:rPr>
        <w:t>第三章 合同文本</w:t>
      </w:r>
      <w:r>
        <w:rPr>
          <w:rFonts w:hint="eastAsia" w:ascii="宋体" w:hAnsi="宋体" w:cs="宋体"/>
          <w:color w:val="auto"/>
          <w:sz w:val="36"/>
          <w:szCs w:val="40"/>
        </w:rPr>
        <w:tab/>
      </w:r>
      <w:r>
        <w:rPr>
          <w:rFonts w:hint="eastAsia" w:ascii="宋体" w:hAnsi="宋体" w:cs="宋体"/>
          <w:color w:val="auto"/>
          <w:sz w:val="36"/>
          <w:szCs w:val="40"/>
        </w:rPr>
        <w:t>18</w:t>
      </w:r>
    </w:p>
    <w:p w14:paraId="241A2425">
      <w:pPr>
        <w:pStyle w:val="26"/>
        <w:tabs>
          <w:tab w:val="right" w:leader="dot" w:pos="8296"/>
        </w:tabs>
        <w:spacing w:line="720" w:lineRule="auto"/>
        <w:jc w:val="center"/>
        <w:rPr>
          <w:rFonts w:ascii="宋体" w:hAnsi="宋体" w:cs="宋体"/>
          <w:color w:val="auto"/>
          <w:sz w:val="36"/>
          <w:szCs w:val="40"/>
        </w:rPr>
      </w:pPr>
      <w:r>
        <w:rPr>
          <w:rFonts w:hint="eastAsia" w:ascii="宋体" w:hAnsi="宋体" w:cs="宋体"/>
          <w:color w:val="auto"/>
          <w:sz w:val="36"/>
          <w:szCs w:val="40"/>
        </w:rPr>
        <w:t>第四章 项目需求</w:t>
      </w:r>
      <w:r>
        <w:rPr>
          <w:rFonts w:hint="eastAsia" w:ascii="宋体" w:hAnsi="宋体" w:cs="宋体"/>
          <w:color w:val="auto"/>
          <w:sz w:val="36"/>
          <w:szCs w:val="40"/>
        </w:rPr>
        <w:tab/>
      </w:r>
      <w:r>
        <w:rPr>
          <w:rFonts w:hint="eastAsia" w:ascii="宋体" w:hAnsi="宋体" w:cs="宋体"/>
          <w:color w:val="auto"/>
          <w:sz w:val="36"/>
          <w:szCs w:val="40"/>
        </w:rPr>
        <w:t>26</w:t>
      </w:r>
    </w:p>
    <w:p w14:paraId="51A738AC">
      <w:pPr>
        <w:pStyle w:val="26"/>
        <w:tabs>
          <w:tab w:val="right" w:leader="dot" w:pos="8296"/>
        </w:tabs>
        <w:spacing w:line="720" w:lineRule="auto"/>
        <w:jc w:val="center"/>
        <w:rPr>
          <w:rFonts w:ascii="宋体" w:hAnsi="宋体" w:cs="宋体"/>
          <w:color w:val="auto"/>
          <w:sz w:val="36"/>
          <w:szCs w:val="40"/>
        </w:rPr>
      </w:pPr>
      <w:r>
        <w:rPr>
          <w:rFonts w:hint="eastAsia" w:ascii="宋体" w:hAnsi="宋体" w:cs="宋体"/>
          <w:color w:val="auto"/>
          <w:sz w:val="36"/>
          <w:szCs w:val="40"/>
        </w:rPr>
        <w:t>第五章 评标方法与评标标准</w:t>
      </w:r>
      <w:r>
        <w:rPr>
          <w:rFonts w:hint="eastAsia" w:ascii="宋体" w:hAnsi="宋体" w:cs="宋体"/>
          <w:color w:val="auto"/>
          <w:sz w:val="36"/>
          <w:szCs w:val="40"/>
        </w:rPr>
        <w:tab/>
      </w:r>
      <w:r>
        <w:rPr>
          <w:rFonts w:hint="eastAsia" w:ascii="宋体" w:hAnsi="宋体" w:cs="宋体"/>
          <w:color w:val="auto"/>
          <w:sz w:val="36"/>
          <w:szCs w:val="40"/>
        </w:rPr>
        <w:t>36</w:t>
      </w:r>
    </w:p>
    <w:p w14:paraId="57653099">
      <w:pPr>
        <w:pStyle w:val="26"/>
        <w:tabs>
          <w:tab w:val="right" w:leader="dot" w:pos="8296"/>
        </w:tabs>
        <w:spacing w:line="720" w:lineRule="auto"/>
        <w:jc w:val="center"/>
        <w:rPr>
          <w:rFonts w:ascii="宋体" w:hAnsi="宋体" w:cs="宋体"/>
          <w:color w:val="auto"/>
          <w:sz w:val="36"/>
          <w:szCs w:val="40"/>
        </w:rPr>
      </w:pPr>
      <w:r>
        <w:rPr>
          <w:rFonts w:hint="eastAsia" w:ascii="宋体" w:hAnsi="宋体" w:cs="宋体"/>
          <w:color w:val="auto"/>
          <w:sz w:val="36"/>
          <w:szCs w:val="40"/>
        </w:rPr>
        <w:t>第六章 竞争性磋商响应文件格式</w:t>
      </w:r>
      <w:r>
        <w:rPr>
          <w:rFonts w:hint="eastAsia" w:ascii="宋体" w:hAnsi="宋体" w:cs="宋体"/>
          <w:color w:val="auto"/>
          <w:sz w:val="36"/>
          <w:szCs w:val="40"/>
        </w:rPr>
        <w:tab/>
      </w:r>
      <w:r>
        <w:rPr>
          <w:rFonts w:hint="eastAsia" w:ascii="宋体" w:hAnsi="宋体" w:cs="宋体"/>
          <w:color w:val="auto"/>
          <w:sz w:val="36"/>
          <w:szCs w:val="40"/>
        </w:rPr>
        <w:t>40</w:t>
      </w:r>
    </w:p>
    <w:p w14:paraId="2B1614A0">
      <w:pPr>
        <w:spacing w:line="720" w:lineRule="auto"/>
        <w:jc w:val="center"/>
        <w:rPr>
          <w:rFonts w:ascii="宋体" w:hAnsi="宋体" w:cs="宋体"/>
          <w:color w:val="auto"/>
          <w:sz w:val="28"/>
        </w:rPr>
      </w:pPr>
      <w:r>
        <w:rPr>
          <w:rFonts w:hint="eastAsia" w:ascii="宋体" w:hAnsi="宋体" w:cs="宋体"/>
          <w:color w:val="auto"/>
          <w:sz w:val="48"/>
          <w:szCs w:val="40"/>
        </w:rPr>
        <w:fldChar w:fldCharType="end"/>
      </w:r>
    </w:p>
    <w:p w14:paraId="7D69002E">
      <w:pPr>
        <w:spacing w:line="360" w:lineRule="auto"/>
        <w:rPr>
          <w:rFonts w:ascii="宋体" w:hAnsi="宋体" w:cs="宋体"/>
          <w:color w:val="auto"/>
        </w:rPr>
      </w:pPr>
    </w:p>
    <w:p w14:paraId="4B1DF8EE">
      <w:pPr>
        <w:ind w:firstLine="720" w:firstLineChars="200"/>
        <w:rPr>
          <w:rFonts w:ascii="仿宋" w:hAnsi="仿宋" w:eastAsia="仿宋" w:cs="仿宋"/>
          <w:color w:val="auto"/>
          <w:sz w:val="28"/>
          <w:szCs w:val="28"/>
        </w:rPr>
      </w:pPr>
      <w:r>
        <w:rPr>
          <w:rFonts w:hint="eastAsia" w:ascii="宋体" w:hAnsi="宋体" w:cs="宋体"/>
          <w:color w:val="auto"/>
          <w:sz w:val="36"/>
          <w:szCs w:val="36"/>
        </w:rPr>
        <w:br w:type="page" w:clear="all"/>
      </w:r>
      <w:bookmarkStart w:id="2" w:name="_Toc109304962"/>
    </w:p>
    <w:p w14:paraId="5206AE82">
      <w:pPr>
        <w:spacing w:line="360" w:lineRule="auto"/>
        <w:jc w:val="center"/>
        <w:rPr>
          <w:b/>
          <w:bCs/>
          <w:color w:val="auto"/>
          <w:sz w:val="36"/>
          <w:szCs w:val="36"/>
        </w:rPr>
      </w:pPr>
      <w:r>
        <w:rPr>
          <w:rFonts w:hint="eastAsia"/>
          <w:b/>
          <w:bCs/>
          <w:color w:val="auto"/>
          <w:sz w:val="36"/>
          <w:szCs w:val="36"/>
        </w:rPr>
        <w:t>第一章 竞争性磋商采购公告</w:t>
      </w:r>
      <w:bookmarkEnd w:id="2"/>
    </w:p>
    <w:p w14:paraId="08894972">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受淮安市公证协会、淮安市司法鉴定协会的委托，淮安万和工程咨询有限公司就淮安市公证协会、司法鉴定协会派驻专职服务项目进行竞争性磋商采购，欢迎符合条件的供应商参加磋商。</w:t>
      </w:r>
    </w:p>
    <w:p w14:paraId="2318C241">
      <w:pPr>
        <w:pBdr>
          <w:top w:val="single" w:color="000000" w:sz="4" w:space="1"/>
          <w:left w:val="single" w:color="000000" w:sz="4" w:space="4"/>
          <w:bottom w:val="single" w:color="000000" w:sz="4" w:space="1"/>
          <w:right w:val="single" w:color="000000" w:sz="4" w:space="4"/>
        </w:pBdr>
        <w:spacing w:line="360" w:lineRule="auto"/>
        <w:rPr>
          <w:rFonts w:ascii="宋体" w:hAnsi="宋体" w:cs="宋体"/>
          <w:color w:val="auto"/>
          <w:sz w:val="24"/>
          <w:szCs w:val="24"/>
        </w:rPr>
      </w:pPr>
      <w:r>
        <w:rPr>
          <w:rFonts w:hint="eastAsia" w:ascii="宋体" w:hAnsi="宋体" w:cs="宋体"/>
          <w:color w:val="auto"/>
          <w:sz w:val="24"/>
          <w:szCs w:val="24"/>
        </w:rPr>
        <w:t>项目概况</w:t>
      </w:r>
    </w:p>
    <w:p w14:paraId="4B745F6C">
      <w:pPr>
        <w:pBdr>
          <w:top w:val="single" w:color="000000" w:sz="4" w:space="1"/>
          <w:left w:val="single" w:color="000000" w:sz="4" w:space="4"/>
          <w:bottom w:val="single" w:color="000000" w:sz="4" w:space="1"/>
          <w:right w:val="single" w:color="000000" w:sz="4" w:space="4"/>
        </w:pBdr>
        <w:spacing w:line="360" w:lineRule="auto"/>
        <w:ind w:firstLine="420"/>
        <w:rPr>
          <w:rFonts w:ascii="宋体" w:hAnsi="宋体" w:cs="宋体"/>
          <w:color w:val="auto"/>
          <w:sz w:val="24"/>
          <w:szCs w:val="24"/>
        </w:rPr>
      </w:pPr>
      <w:r>
        <w:rPr>
          <w:rFonts w:hint="eastAsia" w:ascii="宋体" w:hAnsi="宋体" w:cs="宋体"/>
          <w:color w:val="auto"/>
          <w:sz w:val="24"/>
          <w:szCs w:val="24"/>
          <w:u w:val="single"/>
          <w:lang w:val="zh-CN"/>
        </w:rPr>
        <w:t>淮安市公证协会、司法鉴定协会派驻专职服务项目</w:t>
      </w:r>
      <w:r>
        <w:rPr>
          <w:rFonts w:hint="eastAsia" w:ascii="宋体" w:hAnsi="宋体" w:cs="宋体"/>
          <w:color w:val="auto"/>
          <w:sz w:val="24"/>
          <w:szCs w:val="24"/>
        </w:rPr>
        <w:t>潜在供应商应请与</w:t>
      </w:r>
      <w:r>
        <w:rPr>
          <w:rFonts w:hint="eastAsia" w:ascii="宋体" w:hAnsi="宋体" w:cs="宋体"/>
          <w:color w:val="auto"/>
          <w:sz w:val="24"/>
          <w:szCs w:val="24"/>
          <w:u w:val="single"/>
        </w:rPr>
        <w:t>淮安万和工程咨询有限公司</w:t>
      </w:r>
      <w:r>
        <w:rPr>
          <w:rFonts w:hint="eastAsia" w:ascii="宋体" w:hAnsi="宋体" w:cs="宋体"/>
          <w:color w:val="auto"/>
          <w:sz w:val="24"/>
          <w:szCs w:val="24"/>
        </w:rPr>
        <w:t>联系获取竞争性磋商采购文件，并于</w:t>
      </w:r>
      <w:r>
        <w:rPr>
          <w:rFonts w:hint="eastAsia" w:ascii="宋体" w:hAnsi="宋体" w:cs="宋体"/>
          <w:color w:val="auto"/>
          <w:sz w:val="24"/>
          <w:szCs w:val="24"/>
          <w:u w:val="single"/>
        </w:rPr>
        <w:t xml:space="preserve">2026年5月 </w:t>
      </w:r>
      <w:r>
        <w:rPr>
          <w:rFonts w:hint="eastAsia" w:ascii="宋体" w:hAnsi="宋体" w:cs="宋体"/>
          <w:color w:val="auto"/>
          <w:sz w:val="24"/>
          <w:szCs w:val="24"/>
          <w:u w:val="single"/>
          <w:lang w:val="en-US" w:eastAsia="zh-CN"/>
        </w:rPr>
        <w:t>28</w:t>
      </w:r>
      <w:r>
        <w:rPr>
          <w:rFonts w:hint="eastAsia" w:ascii="宋体" w:hAnsi="宋体" w:cs="宋体"/>
          <w:color w:val="auto"/>
          <w:sz w:val="24"/>
          <w:szCs w:val="24"/>
          <w:u w:val="single"/>
        </w:rPr>
        <w:t xml:space="preserve"> 日14时30分</w:t>
      </w:r>
      <w:r>
        <w:rPr>
          <w:rFonts w:hint="eastAsia" w:ascii="宋体" w:hAnsi="宋体" w:cs="宋体"/>
          <w:color w:val="auto"/>
          <w:sz w:val="24"/>
          <w:szCs w:val="24"/>
        </w:rPr>
        <w:t>（北京时间）前提交响应文件。</w:t>
      </w:r>
    </w:p>
    <w:p w14:paraId="62BAE586">
      <w:pPr>
        <w:pStyle w:val="28"/>
        <w:spacing w:before="0" w:after="0" w:line="360" w:lineRule="auto"/>
        <w:ind w:firstLine="422"/>
        <w:rPr>
          <w:rFonts w:ascii="宋体" w:hAnsi="宋体" w:cs="宋体"/>
          <w:b w:val="0"/>
          <w:bCs w:val="0"/>
          <w:color w:val="auto"/>
          <w:sz w:val="24"/>
          <w:szCs w:val="24"/>
        </w:rPr>
      </w:pPr>
      <w:bookmarkStart w:id="3" w:name="_Toc109304963"/>
      <w:r>
        <w:rPr>
          <w:rFonts w:hint="eastAsia" w:ascii="宋体" w:hAnsi="宋体" w:cs="宋体"/>
          <w:b w:val="0"/>
          <w:bCs w:val="0"/>
          <w:color w:val="auto"/>
          <w:sz w:val="24"/>
          <w:szCs w:val="24"/>
        </w:rPr>
        <w:t>一、项目基本情况</w:t>
      </w:r>
      <w:bookmarkEnd w:id="3"/>
    </w:p>
    <w:p w14:paraId="5398B1AF">
      <w:pPr>
        <w:spacing w:line="360" w:lineRule="auto"/>
        <w:ind w:firstLine="420"/>
        <w:rPr>
          <w:rFonts w:ascii="宋体" w:hAnsi="宋体" w:cs="宋体"/>
          <w:color w:val="auto"/>
          <w:sz w:val="24"/>
          <w:szCs w:val="24"/>
        </w:rPr>
      </w:pPr>
      <w:r>
        <w:rPr>
          <w:rFonts w:hint="eastAsia" w:ascii="宋体" w:hAnsi="宋体" w:cs="宋体"/>
          <w:color w:val="auto"/>
          <w:sz w:val="24"/>
          <w:szCs w:val="24"/>
        </w:rPr>
        <w:t>1.项目编号：HAWHCS-2026011</w:t>
      </w:r>
    </w:p>
    <w:p w14:paraId="0776D845">
      <w:pPr>
        <w:pStyle w:val="28"/>
        <w:spacing w:before="0" w:after="0" w:line="360" w:lineRule="auto"/>
        <w:ind w:firstLine="422"/>
        <w:rPr>
          <w:rFonts w:ascii="宋体" w:hAnsi="宋体" w:cs="宋体"/>
          <w:b w:val="0"/>
          <w:bCs w:val="0"/>
          <w:color w:val="auto"/>
          <w:sz w:val="24"/>
          <w:szCs w:val="24"/>
          <w:lang w:val="zh-CN"/>
        </w:rPr>
      </w:pPr>
      <w:r>
        <w:rPr>
          <w:rFonts w:hint="eastAsia" w:ascii="宋体" w:hAnsi="宋体" w:cs="宋体"/>
          <w:b w:val="0"/>
          <w:bCs w:val="0"/>
          <w:color w:val="auto"/>
          <w:sz w:val="24"/>
          <w:szCs w:val="24"/>
        </w:rPr>
        <w:t>2.项目名称：</w:t>
      </w:r>
      <w:r>
        <w:rPr>
          <w:rFonts w:hint="eastAsia" w:ascii="宋体" w:hAnsi="宋体" w:cs="宋体"/>
          <w:b w:val="0"/>
          <w:bCs w:val="0"/>
          <w:color w:val="auto"/>
          <w:sz w:val="24"/>
          <w:szCs w:val="24"/>
          <w:lang w:val="zh-CN"/>
        </w:rPr>
        <w:t>淮安市公证协会、司法鉴定协会派驻专职服务项目</w:t>
      </w:r>
    </w:p>
    <w:p w14:paraId="18FF6840">
      <w:pPr>
        <w:pStyle w:val="28"/>
        <w:spacing w:before="0" w:after="0" w:line="360" w:lineRule="auto"/>
        <w:ind w:firstLine="422"/>
        <w:rPr>
          <w:rFonts w:ascii="宋体" w:hAnsi="宋体" w:cs="宋体"/>
          <w:b w:val="0"/>
          <w:bCs w:val="0"/>
          <w:color w:val="auto"/>
          <w:sz w:val="24"/>
          <w:szCs w:val="24"/>
        </w:rPr>
      </w:pPr>
      <w:r>
        <w:rPr>
          <w:rFonts w:hint="eastAsia" w:ascii="宋体" w:hAnsi="宋体" w:cs="宋体"/>
          <w:b w:val="0"/>
          <w:bCs w:val="0"/>
          <w:color w:val="auto"/>
          <w:sz w:val="24"/>
          <w:szCs w:val="24"/>
        </w:rPr>
        <w:t>3.</w:t>
      </w:r>
      <w:r>
        <w:rPr>
          <w:rFonts w:hint="eastAsia" w:ascii="宋体" w:hAnsi="宋体" w:cs="宋体"/>
          <w:b w:val="0"/>
          <w:bCs w:val="0"/>
          <w:color w:val="auto"/>
          <w:sz w:val="24"/>
          <w:szCs w:val="24"/>
          <w:lang w:val="zh-CN"/>
        </w:rPr>
        <w:t>预算金额：</w:t>
      </w:r>
      <w:r>
        <w:rPr>
          <w:rFonts w:hint="eastAsia" w:ascii="宋体" w:hAnsi="宋体" w:cs="宋体"/>
          <w:b w:val="0"/>
          <w:bCs w:val="0"/>
          <w:color w:val="auto"/>
          <w:sz w:val="24"/>
          <w:szCs w:val="24"/>
        </w:rPr>
        <w:t>壹拾贰万元整（￥：12万元）</w:t>
      </w:r>
    </w:p>
    <w:p w14:paraId="5DC85272">
      <w:pPr>
        <w:pStyle w:val="28"/>
        <w:spacing w:before="0" w:after="0" w:line="360" w:lineRule="auto"/>
        <w:ind w:firstLine="480" w:firstLineChars="200"/>
        <w:rPr>
          <w:rFonts w:ascii="宋体" w:hAnsi="宋体" w:cs="宋体"/>
          <w:b w:val="0"/>
          <w:bCs w:val="0"/>
          <w:color w:val="auto"/>
          <w:sz w:val="24"/>
          <w:szCs w:val="24"/>
        </w:rPr>
      </w:pPr>
      <w:r>
        <w:rPr>
          <w:rFonts w:hint="eastAsia" w:ascii="宋体" w:hAnsi="宋体" w:cs="宋体"/>
          <w:b w:val="0"/>
          <w:bCs w:val="0"/>
          <w:color w:val="auto"/>
          <w:sz w:val="24"/>
          <w:szCs w:val="24"/>
        </w:rPr>
        <w:t>4.</w:t>
      </w:r>
      <w:r>
        <w:rPr>
          <w:rFonts w:hint="eastAsia" w:ascii="宋体" w:hAnsi="宋体" w:cs="宋体"/>
          <w:b w:val="0"/>
          <w:bCs w:val="0"/>
          <w:color w:val="auto"/>
          <w:sz w:val="24"/>
          <w:szCs w:val="24"/>
          <w:lang w:val="zh-CN"/>
        </w:rPr>
        <w:t>最高限价：</w:t>
      </w:r>
      <w:r>
        <w:rPr>
          <w:rFonts w:hint="eastAsia" w:ascii="宋体" w:hAnsi="宋体" w:cs="宋体"/>
          <w:b w:val="0"/>
          <w:bCs w:val="0"/>
          <w:color w:val="auto"/>
          <w:sz w:val="24"/>
          <w:szCs w:val="24"/>
        </w:rPr>
        <w:t>壹拾贰万元整（￥：12万元）</w:t>
      </w:r>
    </w:p>
    <w:p w14:paraId="19B44223">
      <w:pPr>
        <w:pStyle w:val="28"/>
        <w:spacing w:before="0" w:after="0" w:line="360" w:lineRule="auto"/>
        <w:ind w:firstLine="422"/>
        <w:rPr>
          <w:rFonts w:ascii="宋体" w:hAnsi="宋体" w:cs="宋体"/>
          <w:b w:val="0"/>
          <w:bCs w:val="0"/>
          <w:color w:val="auto"/>
          <w:sz w:val="24"/>
          <w:szCs w:val="24"/>
        </w:rPr>
      </w:pPr>
      <w:r>
        <w:rPr>
          <w:rFonts w:hint="eastAsia" w:ascii="宋体" w:hAnsi="宋体" w:cs="宋体"/>
          <w:b w:val="0"/>
          <w:bCs w:val="0"/>
          <w:color w:val="auto"/>
          <w:sz w:val="24"/>
          <w:szCs w:val="24"/>
        </w:rPr>
        <w:t>5.采购需求：</w:t>
      </w:r>
      <w:r>
        <w:rPr>
          <w:rFonts w:hint="eastAsia" w:ascii="宋体" w:hAnsi="宋体" w:cs="宋体"/>
          <w:b w:val="0"/>
          <w:bCs w:val="0"/>
          <w:color w:val="auto"/>
          <w:sz w:val="24"/>
          <w:szCs w:val="24"/>
          <w:lang w:val="zh-CN"/>
        </w:rPr>
        <w:t>淮安市公证协会、司法鉴定协会派驻专职服务项目，</w:t>
      </w:r>
      <w:r>
        <w:rPr>
          <w:rFonts w:hint="eastAsia" w:ascii="宋体" w:hAnsi="宋体" w:cs="宋体"/>
          <w:b w:val="0"/>
          <w:bCs w:val="0"/>
          <w:color w:val="auto"/>
          <w:sz w:val="24"/>
          <w:szCs w:val="24"/>
        </w:rPr>
        <w:t>详见本项目采购需求。</w:t>
      </w:r>
    </w:p>
    <w:p w14:paraId="7C664D4A">
      <w:pPr>
        <w:pStyle w:val="28"/>
        <w:spacing w:before="0" w:after="0" w:line="360" w:lineRule="auto"/>
        <w:ind w:firstLine="422"/>
        <w:rPr>
          <w:rFonts w:ascii="宋体" w:hAnsi="宋体" w:cs="宋体"/>
          <w:b w:val="0"/>
          <w:bCs w:val="0"/>
          <w:color w:val="auto"/>
          <w:sz w:val="24"/>
          <w:szCs w:val="24"/>
        </w:rPr>
      </w:pPr>
      <w:r>
        <w:rPr>
          <w:rFonts w:hint="eastAsia" w:ascii="宋体" w:hAnsi="宋体" w:cs="宋体"/>
          <w:b w:val="0"/>
          <w:bCs w:val="0"/>
          <w:color w:val="auto"/>
          <w:sz w:val="24"/>
          <w:szCs w:val="24"/>
        </w:rPr>
        <w:t>6.合同履行期限：一年。服务期满后，经采购人考核合格，履行相关程序可续签，合同一年一签，总服务年限不得超过3年；</w:t>
      </w:r>
    </w:p>
    <w:p w14:paraId="36BA5EF3">
      <w:pPr>
        <w:pStyle w:val="28"/>
        <w:spacing w:before="0" w:after="0" w:line="360" w:lineRule="auto"/>
        <w:ind w:firstLine="422"/>
        <w:rPr>
          <w:rFonts w:ascii="宋体" w:hAnsi="宋体" w:cs="宋体"/>
          <w:bCs w:val="0"/>
          <w:color w:val="auto"/>
          <w:sz w:val="24"/>
          <w:szCs w:val="24"/>
        </w:rPr>
      </w:pPr>
      <w:bookmarkStart w:id="4" w:name="_Toc109304964"/>
      <w:r>
        <w:rPr>
          <w:rFonts w:hint="eastAsia" w:ascii="宋体" w:hAnsi="宋体" w:cs="宋体"/>
          <w:bCs w:val="0"/>
          <w:color w:val="auto"/>
          <w:sz w:val="24"/>
          <w:szCs w:val="24"/>
        </w:rPr>
        <w:t>二、申请人的资格要求：</w:t>
      </w:r>
      <w:bookmarkEnd w:id="4"/>
    </w:p>
    <w:p w14:paraId="7B1C30AB">
      <w:pPr>
        <w:widowControl/>
        <w:shd w:val="clear" w:color="auto" w:fill="FFFFFF"/>
        <w:spacing w:line="360" w:lineRule="auto"/>
        <w:ind w:firstLine="480"/>
        <w:jc w:val="left"/>
        <w:rPr>
          <w:rFonts w:ascii="宋体" w:hAnsi="宋体" w:cs="宋体"/>
          <w:color w:val="auto"/>
          <w:sz w:val="24"/>
          <w:szCs w:val="24"/>
        </w:rPr>
      </w:pPr>
      <w:bookmarkStart w:id="5" w:name="_Toc109304965"/>
      <w:r>
        <w:rPr>
          <w:rFonts w:hint="eastAsia" w:ascii="宋体" w:hAnsi="宋体" w:cs="宋体"/>
          <w:color w:val="auto"/>
          <w:sz w:val="24"/>
          <w:szCs w:val="24"/>
        </w:rPr>
        <w:t>1.满足《中华人民共和国政府采购法》第二十二条规定；</w:t>
      </w:r>
    </w:p>
    <w:p w14:paraId="5A597A16">
      <w:pPr>
        <w:widowControl/>
        <w:shd w:val="clear" w:color="auto" w:fill="FFFFFF"/>
        <w:spacing w:line="360" w:lineRule="auto"/>
        <w:ind w:firstLine="480"/>
        <w:jc w:val="left"/>
        <w:rPr>
          <w:rFonts w:ascii="宋体" w:hAnsi="宋体" w:cs="宋体"/>
          <w:color w:val="auto"/>
          <w:sz w:val="24"/>
          <w:szCs w:val="24"/>
        </w:rPr>
      </w:pPr>
      <w:r>
        <w:rPr>
          <w:rFonts w:hint="eastAsia" w:ascii="宋体" w:hAnsi="宋体" w:cs="宋体"/>
          <w:color w:val="auto"/>
          <w:sz w:val="24"/>
          <w:szCs w:val="24"/>
        </w:rPr>
        <w:t>2.本项目的特定资格要求：</w:t>
      </w:r>
    </w:p>
    <w:p w14:paraId="7E7459DE">
      <w:pPr>
        <w:widowControl/>
        <w:shd w:val="clear" w:color="auto" w:fill="FFFFFF"/>
        <w:spacing w:line="360" w:lineRule="auto"/>
        <w:ind w:firstLine="480"/>
        <w:jc w:val="left"/>
        <w:rPr>
          <w:rFonts w:ascii="宋体" w:hAnsi="宋体" w:cs="宋体"/>
          <w:color w:val="auto"/>
          <w:sz w:val="24"/>
          <w:szCs w:val="24"/>
        </w:rPr>
      </w:pPr>
      <w:r>
        <w:rPr>
          <w:rFonts w:hint="eastAsia" w:ascii="宋体" w:hAnsi="宋体" w:cs="宋体"/>
          <w:color w:val="auto"/>
          <w:sz w:val="24"/>
          <w:szCs w:val="24"/>
        </w:rPr>
        <w:t xml:space="preserve">（1）供应商具有司法行政部门颁发的有效的律师事务所执业许可证，近三年律师事务所年度检查考核结果为合格； </w:t>
      </w:r>
    </w:p>
    <w:p w14:paraId="669AED47">
      <w:pPr>
        <w:widowControl/>
        <w:shd w:val="clear" w:color="auto" w:fill="FFFFFF"/>
        <w:spacing w:line="360" w:lineRule="auto"/>
        <w:ind w:firstLine="480"/>
        <w:jc w:val="left"/>
        <w:rPr>
          <w:rFonts w:ascii="宋体" w:hAnsi="宋体" w:cs="宋体"/>
          <w:color w:val="auto"/>
          <w:sz w:val="24"/>
          <w:szCs w:val="24"/>
        </w:rPr>
      </w:pPr>
      <w:r>
        <w:rPr>
          <w:rFonts w:hint="eastAsia" w:ascii="宋体" w:hAnsi="宋体" w:cs="宋体"/>
          <w:color w:val="auto"/>
          <w:sz w:val="24"/>
          <w:szCs w:val="24"/>
        </w:rPr>
        <w:t>（2）供应商拟派驻场的人员需具有大学本科</w:t>
      </w:r>
      <w:r>
        <w:rPr>
          <w:rFonts w:hint="eastAsia" w:ascii="宋体" w:hAnsi="宋体" w:cs="宋体"/>
          <w:color w:val="auto"/>
          <w:sz w:val="24"/>
          <w:szCs w:val="24"/>
          <w:lang w:eastAsia="zh-CN"/>
        </w:rPr>
        <w:t>以上</w:t>
      </w:r>
      <w:r>
        <w:rPr>
          <w:rFonts w:hint="eastAsia" w:ascii="宋体" w:hAnsi="宋体" w:cs="宋体"/>
          <w:color w:val="auto"/>
          <w:sz w:val="24"/>
          <w:szCs w:val="24"/>
        </w:rPr>
        <w:t>学历学位及司法行政部门颁发的有效的律师执业证，从业经历</w:t>
      </w:r>
      <w:r>
        <w:rPr>
          <w:rFonts w:hint="eastAsia" w:ascii="宋体" w:hAnsi="宋体" w:cs="宋体"/>
          <w:color w:val="auto"/>
          <w:sz w:val="24"/>
          <w:szCs w:val="24"/>
          <w:lang w:eastAsia="zh-CN"/>
        </w:rPr>
        <w:t>一</w:t>
      </w:r>
      <w:r>
        <w:rPr>
          <w:rFonts w:hint="eastAsia" w:ascii="宋体" w:hAnsi="宋体" w:cs="宋体"/>
          <w:color w:val="auto"/>
          <w:sz w:val="24"/>
          <w:szCs w:val="24"/>
        </w:rPr>
        <w:t>年以上</w:t>
      </w:r>
      <w:r>
        <w:rPr>
          <w:rFonts w:hint="eastAsia" w:ascii="宋体" w:hAnsi="宋体" w:cs="宋体"/>
          <w:color w:val="auto"/>
          <w:sz w:val="24"/>
          <w:szCs w:val="24"/>
          <w:lang w:eastAsia="zh-CN"/>
        </w:rPr>
        <w:t>，</w:t>
      </w:r>
      <w:bookmarkStart w:id="39" w:name="_GoBack"/>
      <w:bookmarkEnd w:id="39"/>
      <w:r>
        <w:rPr>
          <w:rFonts w:hint="eastAsia" w:ascii="宋体" w:hAnsi="宋体" w:cs="宋体"/>
          <w:color w:val="auto"/>
          <w:sz w:val="24"/>
          <w:szCs w:val="24"/>
        </w:rPr>
        <w:t>近三年未受党纪处分、司法行政机关行政处罚、律师协会行业处分。</w:t>
      </w:r>
    </w:p>
    <w:p w14:paraId="6AA60E46">
      <w:pPr>
        <w:widowControl/>
        <w:shd w:val="clear" w:color="auto" w:fill="FFFFFF"/>
        <w:spacing w:line="360" w:lineRule="auto"/>
        <w:ind w:firstLine="480"/>
        <w:jc w:val="left"/>
        <w:rPr>
          <w:rFonts w:ascii="宋体" w:hAnsi="宋体" w:cs="宋体"/>
          <w:color w:val="auto"/>
          <w:sz w:val="24"/>
          <w:szCs w:val="24"/>
        </w:rPr>
      </w:pPr>
      <w:r>
        <w:rPr>
          <w:rFonts w:hint="eastAsia" w:ascii="宋体" w:hAnsi="宋体" w:cs="宋体"/>
          <w:color w:val="auto"/>
          <w:sz w:val="24"/>
          <w:szCs w:val="24"/>
        </w:rPr>
        <w:t>3.拒绝下述条件的供应商参加本次采购活动：</w:t>
      </w:r>
    </w:p>
    <w:p w14:paraId="0CDBE90C">
      <w:pPr>
        <w:widowControl/>
        <w:shd w:val="clear" w:color="auto" w:fill="FFFFFF"/>
        <w:spacing w:line="360" w:lineRule="auto"/>
        <w:ind w:firstLine="480"/>
        <w:jc w:val="left"/>
        <w:rPr>
          <w:rFonts w:ascii="宋体" w:hAnsi="宋体" w:cs="宋体"/>
          <w:color w:val="auto"/>
          <w:sz w:val="24"/>
          <w:szCs w:val="24"/>
        </w:rPr>
      </w:pPr>
      <w:r>
        <w:rPr>
          <w:rFonts w:hint="eastAsia" w:ascii="宋体" w:hAnsi="宋体" w:cs="宋体"/>
          <w:color w:val="auto"/>
          <w:sz w:val="24"/>
          <w:szCs w:val="24"/>
        </w:rPr>
        <w:t>（1）供应商单位负责人为同一人或者存在直接控股、管理关系的不同供应商，不得同时参加同一合同项下的政府采购活动；</w:t>
      </w:r>
    </w:p>
    <w:p w14:paraId="7E274C14">
      <w:pPr>
        <w:widowControl/>
        <w:shd w:val="clear" w:color="auto" w:fill="FFFFFF"/>
        <w:spacing w:line="360" w:lineRule="auto"/>
        <w:ind w:firstLine="480"/>
        <w:jc w:val="left"/>
        <w:rPr>
          <w:rFonts w:ascii="宋体" w:hAnsi="宋体" w:cs="宋体"/>
          <w:color w:val="auto"/>
          <w:sz w:val="24"/>
          <w:szCs w:val="24"/>
        </w:rPr>
      </w:pPr>
      <w:r>
        <w:rPr>
          <w:rFonts w:hint="eastAsia" w:ascii="宋体" w:hAnsi="宋体" w:cs="宋体"/>
          <w:color w:val="auto"/>
          <w:sz w:val="24"/>
          <w:szCs w:val="24"/>
        </w:rPr>
        <w:t>（2）凡为采购项目提供整体设计、规范编制或者项目管理、监理、检测等服务的供应商，不得再参加本项目的采购活动；</w:t>
      </w:r>
    </w:p>
    <w:p w14:paraId="0CC8EF72">
      <w:pPr>
        <w:pStyle w:val="28"/>
        <w:spacing w:before="0" w:after="0" w:line="360" w:lineRule="auto"/>
        <w:ind w:firstLine="422"/>
        <w:rPr>
          <w:rFonts w:ascii="宋体" w:hAnsi="宋体" w:cs="宋体"/>
          <w:b w:val="0"/>
          <w:bCs w:val="0"/>
          <w:color w:val="auto"/>
          <w:sz w:val="24"/>
          <w:szCs w:val="24"/>
        </w:rPr>
      </w:pPr>
      <w:r>
        <w:rPr>
          <w:rFonts w:hint="eastAsia" w:ascii="宋体" w:hAnsi="宋体" w:cs="宋体"/>
          <w:b w:val="0"/>
          <w:bCs w:val="0"/>
          <w:color w:val="auto"/>
          <w:sz w:val="24"/>
          <w:szCs w:val="24"/>
        </w:rPr>
        <w:t>（3）供应商被“信用中国”网站、“中国政府采购网”列入失信被执行人、重大税收违法案件当事人名单、政府采购严重违法失信行为记录名单。</w:t>
      </w:r>
    </w:p>
    <w:p w14:paraId="3EC0C517">
      <w:pPr>
        <w:pStyle w:val="28"/>
        <w:spacing w:before="0" w:after="0" w:line="360" w:lineRule="auto"/>
        <w:ind w:firstLine="422"/>
        <w:rPr>
          <w:rFonts w:ascii="宋体" w:hAnsi="宋体" w:cs="宋体"/>
          <w:bCs w:val="0"/>
          <w:color w:val="auto"/>
          <w:sz w:val="24"/>
          <w:szCs w:val="24"/>
        </w:rPr>
      </w:pPr>
      <w:r>
        <w:rPr>
          <w:rFonts w:hint="eastAsia" w:ascii="宋体" w:hAnsi="宋体" w:cs="宋体"/>
          <w:bCs w:val="0"/>
          <w:color w:val="auto"/>
          <w:sz w:val="24"/>
          <w:szCs w:val="24"/>
        </w:rPr>
        <w:t>三、获取采购文件</w:t>
      </w:r>
      <w:bookmarkEnd w:id="5"/>
    </w:p>
    <w:p w14:paraId="48880A1E">
      <w:pPr>
        <w:tabs>
          <w:tab w:val="left" w:pos="900"/>
        </w:tabs>
        <w:spacing w:line="360" w:lineRule="auto"/>
        <w:ind w:firstLine="470" w:firstLineChars="196"/>
        <w:outlineLvl w:val="0"/>
        <w:rPr>
          <w:rFonts w:ascii="宋体" w:hAnsi="宋体" w:cs="宋体"/>
          <w:color w:val="auto"/>
          <w:sz w:val="24"/>
        </w:rPr>
      </w:pPr>
      <w:bookmarkStart w:id="6" w:name="_Toc109304966"/>
      <w:r>
        <w:rPr>
          <w:rFonts w:hint="eastAsia" w:ascii="宋体" w:hAnsi="宋体" w:cs="宋体"/>
          <w:color w:val="auto"/>
          <w:sz w:val="24"/>
        </w:rPr>
        <w:t xml:space="preserve">1.公告发布：采购公告在淮安市司法局官方网站发布。 </w:t>
      </w:r>
    </w:p>
    <w:p w14:paraId="56D62EA4">
      <w:pPr>
        <w:tabs>
          <w:tab w:val="left" w:pos="900"/>
        </w:tabs>
        <w:spacing w:line="360" w:lineRule="auto"/>
        <w:ind w:firstLine="470" w:firstLineChars="196"/>
        <w:outlineLvl w:val="0"/>
        <w:rPr>
          <w:rFonts w:ascii="宋体" w:hAnsi="宋体" w:cs="宋体"/>
          <w:color w:val="auto"/>
          <w:sz w:val="24"/>
        </w:rPr>
      </w:pPr>
      <w:r>
        <w:rPr>
          <w:rFonts w:hint="eastAsia" w:ascii="宋体" w:hAnsi="宋体" w:cs="宋体"/>
          <w:color w:val="auto"/>
          <w:sz w:val="24"/>
        </w:rPr>
        <w:t>2.获取采购文件时间：2026年5月</w:t>
      </w:r>
      <w:r>
        <w:rPr>
          <w:rFonts w:hint="eastAsia" w:ascii="宋体" w:hAnsi="宋体" w:cs="宋体"/>
          <w:color w:val="auto"/>
          <w:sz w:val="24"/>
          <w:lang w:val="en-US" w:eastAsia="zh-CN"/>
        </w:rPr>
        <w:t>18</w:t>
      </w:r>
      <w:r>
        <w:rPr>
          <w:rFonts w:hint="eastAsia" w:ascii="宋体" w:hAnsi="宋体" w:cs="宋体"/>
          <w:color w:val="auto"/>
          <w:sz w:val="24"/>
        </w:rPr>
        <w:t xml:space="preserve">日至2026年5月 </w:t>
      </w:r>
      <w:r>
        <w:rPr>
          <w:rFonts w:hint="eastAsia" w:ascii="宋体" w:hAnsi="宋体" w:cs="宋体"/>
          <w:color w:val="auto"/>
          <w:sz w:val="24"/>
          <w:lang w:val="en-US" w:eastAsia="zh-CN"/>
        </w:rPr>
        <w:t>25</w:t>
      </w:r>
      <w:r>
        <w:rPr>
          <w:rFonts w:hint="eastAsia" w:ascii="宋体" w:hAnsi="宋体" w:cs="宋体"/>
          <w:color w:val="auto"/>
          <w:sz w:val="24"/>
        </w:rPr>
        <w:t xml:space="preserve">日。 </w:t>
      </w:r>
    </w:p>
    <w:p w14:paraId="4D7CEA82">
      <w:pPr>
        <w:tabs>
          <w:tab w:val="left" w:pos="900"/>
        </w:tabs>
        <w:spacing w:line="360" w:lineRule="auto"/>
        <w:ind w:firstLine="470" w:firstLineChars="196"/>
        <w:outlineLvl w:val="0"/>
        <w:rPr>
          <w:rFonts w:ascii="宋体" w:hAnsi="宋体" w:cs="宋体"/>
          <w:color w:val="auto"/>
          <w:sz w:val="24"/>
        </w:rPr>
      </w:pPr>
      <w:r>
        <w:rPr>
          <w:rFonts w:hint="eastAsia" w:ascii="宋体" w:hAnsi="宋体" w:cs="宋体"/>
          <w:color w:val="auto"/>
          <w:sz w:val="24"/>
        </w:rPr>
        <w:t xml:space="preserve">3.采购文件获取方式： </w:t>
      </w:r>
    </w:p>
    <w:p w14:paraId="28C417E6">
      <w:pPr>
        <w:tabs>
          <w:tab w:val="left" w:pos="900"/>
        </w:tabs>
        <w:spacing w:line="360" w:lineRule="auto"/>
        <w:ind w:firstLine="470" w:firstLineChars="196"/>
        <w:outlineLvl w:val="0"/>
        <w:rPr>
          <w:rFonts w:ascii="宋体" w:hAnsi="宋体" w:cs="宋体"/>
          <w:color w:val="auto"/>
          <w:sz w:val="24"/>
        </w:rPr>
      </w:pPr>
      <w:r>
        <w:rPr>
          <w:rFonts w:hint="eastAsia" w:ascii="宋体" w:hAnsi="宋体" w:cs="宋体"/>
          <w:color w:val="auto"/>
          <w:sz w:val="24"/>
        </w:rPr>
        <w:t xml:space="preserve">3.1线上报名材料发至邮箱1003912788@qq.com； </w:t>
      </w:r>
    </w:p>
    <w:p w14:paraId="09118813">
      <w:pPr>
        <w:tabs>
          <w:tab w:val="left" w:pos="900"/>
        </w:tabs>
        <w:spacing w:line="360" w:lineRule="auto"/>
        <w:ind w:firstLine="470" w:firstLineChars="196"/>
        <w:outlineLvl w:val="0"/>
        <w:rPr>
          <w:rFonts w:ascii="宋体" w:hAnsi="宋体" w:cs="宋体"/>
          <w:color w:val="auto"/>
          <w:sz w:val="24"/>
        </w:rPr>
      </w:pPr>
      <w:r>
        <w:rPr>
          <w:rFonts w:hint="eastAsia" w:ascii="宋体" w:hAnsi="宋体" w:cs="宋体"/>
          <w:color w:val="auto"/>
          <w:sz w:val="24"/>
        </w:rPr>
        <w:t>3.2线下报名请至淮安市恒盛科技园40幢B座报名获取采购文件；</w:t>
      </w:r>
    </w:p>
    <w:p w14:paraId="426EE7C8">
      <w:pPr>
        <w:tabs>
          <w:tab w:val="left" w:pos="900"/>
        </w:tabs>
        <w:spacing w:line="360" w:lineRule="auto"/>
        <w:ind w:firstLine="470" w:firstLineChars="196"/>
        <w:outlineLvl w:val="0"/>
        <w:rPr>
          <w:rFonts w:ascii="宋体" w:hAnsi="宋体" w:cs="宋体"/>
          <w:color w:val="auto"/>
          <w:sz w:val="24"/>
        </w:rPr>
      </w:pPr>
      <w:r>
        <w:rPr>
          <w:rFonts w:hint="eastAsia" w:ascii="宋体" w:hAnsi="宋体" w:cs="宋体"/>
          <w:color w:val="auto"/>
          <w:sz w:val="24"/>
        </w:rPr>
        <w:t>3.3磋商文件售价叁佰元/份，售后不退，未购买磋商文件的供应商的响应文件将被拒绝。</w:t>
      </w:r>
    </w:p>
    <w:p w14:paraId="78137F25">
      <w:pPr>
        <w:tabs>
          <w:tab w:val="left" w:pos="900"/>
        </w:tabs>
        <w:spacing w:line="360" w:lineRule="auto"/>
        <w:ind w:firstLine="470" w:firstLineChars="196"/>
        <w:outlineLvl w:val="0"/>
        <w:rPr>
          <w:rFonts w:ascii="宋体" w:hAnsi="宋体" w:cs="宋体"/>
          <w:color w:val="auto"/>
          <w:sz w:val="24"/>
        </w:rPr>
      </w:pPr>
      <w:r>
        <w:rPr>
          <w:rFonts w:hint="eastAsia" w:ascii="宋体" w:hAnsi="宋体" w:cs="宋体"/>
          <w:color w:val="auto"/>
          <w:sz w:val="24"/>
        </w:rPr>
        <w:t>3.4报名时需提供律师事务所负责人或其授权委托代理人的居民身份证原件及复印件（加盖公章）和负责人身份证明（或授权委托书）（加盖公章）、律师事务所执业许可证复印件（加盖公章）。</w:t>
      </w:r>
    </w:p>
    <w:p w14:paraId="0B239D31">
      <w:pPr>
        <w:pStyle w:val="28"/>
        <w:spacing w:before="0" w:after="0" w:line="360" w:lineRule="auto"/>
        <w:ind w:firstLine="422"/>
        <w:rPr>
          <w:rFonts w:ascii="宋体" w:hAnsi="宋体" w:cs="宋体"/>
          <w:bCs w:val="0"/>
          <w:color w:val="auto"/>
          <w:sz w:val="24"/>
          <w:szCs w:val="24"/>
        </w:rPr>
      </w:pPr>
      <w:r>
        <w:rPr>
          <w:rFonts w:hint="eastAsia" w:ascii="宋体" w:hAnsi="宋体" w:cs="宋体"/>
          <w:bCs w:val="0"/>
          <w:color w:val="auto"/>
          <w:sz w:val="24"/>
          <w:szCs w:val="24"/>
        </w:rPr>
        <w:t>四、</w:t>
      </w:r>
      <w:bookmarkEnd w:id="6"/>
      <w:r>
        <w:rPr>
          <w:rFonts w:hint="eastAsia" w:ascii="宋体" w:hAnsi="宋体" w:cs="宋体"/>
          <w:bCs w:val="0"/>
          <w:color w:val="auto"/>
          <w:sz w:val="24"/>
          <w:szCs w:val="24"/>
        </w:rPr>
        <w:t>提交响应文件截止时间、开标时间和地点</w:t>
      </w:r>
    </w:p>
    <w:p w14:paraId="215D9D0F">
      <w:pPr>
        <w:tabs>
          <w:tab w:val="left" w:pos="900"/>
        </w:tabs>
        <w:spacing w:line="360" w:lineRule="auto"/>
        <w:ind w:firstLine="470" w:firstLineChars="196"/>
        <w:outlineLvl w:val="0"/>
        <w:rPr>
          <w:rFonts w:ascii="宋体" w:hAnsi="宋体" w:cs="宋体"/>
          <w:color w:val="auto"/>
          <w:sz w:val="24"/>
        </w:rPr>
      </w:pPr>
      <w:r>
        <w:rPr>
          <w:rFonts w:hint="eastAsia" w:ascii="宋体" w:hAnsi="宋体" w:cs="宋体"/>
          <w:color w:val="auto"/>
          <w:sz w:val="24"/>
        </w:rPr>
        <w:t>响应文件提交截止时间： 2026年5月</w:t>
      </w:r>
      <w:r>
        <w:rPr>
          <w:rFonts w:hint="eastAsia" w:ascii="宋体" w:hAnsi="宋体" w:cs="宋体"/>
          <w:color w:val="auto"/>
          <w:sz w:val="24"/>
          <w:lang w:val="en-US" w:eastAsia="zh-CN"/>
        </w:rPr>
        <w:t>28</w:t>
      </w:r>
      <w:r>
        <w:rPr>
          <w:rFonts w:hint="eastAsia" w:ascii="宋体" w:hAnsi="宋体" w:cs="宋体"/>
          <w:color w:val="auto"/>
          <w:sz w:val="24"/>
        </w:rPr>
        <w:t xml:space="preserve">日14时30分 </w:t>
      </w:r>
    </w:p>
    <w:p w14:paraId="33304C79">
      <w:pPr>
        <w:tabs>
          <w:tab w:val="left" w:pos="900"/>
        </w:tabs>
        <w:spacing w:line="360" w:lineRule="auto"/>
        <w:ind w:firstLine="470" w:firstLineChars="196"/>
        <w:outlineLvl w:val="0"/>
        <w:rPr>
          <w:rFonts w:ascii="宋体" w:hAnsi="宋体" w:cs="宋体"/>
          <w:color w:val="auto"/>
          <w:sz w:val="24"/>
          <w:szCs w:val="24"/>
        </w:rPr>
      </w:pPr>
      <w:r>
        <w:rPr>
          <w:rFonts w:hint="eastAsia" w:ascii="宋体" w:hAnsi="宋体" w:cs="宋体"/>
          <w:color w:val="auto"/>
          <w:sz w:val="24"/>
        </w:rPr>
        <w:t>响应文件提交地点：淮安市清江浦区清河路15号淮安市公共法律服务中心三楼会议室</w:t>
      </w:r>
    </w:p>
    <w:p w14:paraId="03CE81ED">
      <w:pPr>
        <w:pStyle w:val="28"/>
        <w:spacing w:before="0" w:after="0" w:line="360" w:lineRule="auto"/>
        <w:ind w:firstLine="422"/>
        <w:rPr>
          <w:rFonts w:ascii="宋体" w:hAnsi="宋体" w:cs="宋体"/>
          <w:bCs w:val="0"/>
          <w:color w:val="auto"/>
          <w:sz w:val="24"/>
          <w:szCs w:val="24"/>
        </w:rPr>
      </w:pPr>
      <w:bookmarkStart w:id="7" w:name="_Toc109304967"/>
      <w:r>
        <w:rPr>
          <w:rFonts w:hint="eastAsia" w:ascii="宋体" w:hAnsi="宋体" w:cs="宋体"/>
          <w:bCs w:val="0"/>
          <w:color w:val="auto"/>
          <w:sz w:val="24"/>
          <w:szCs w:val="24"/>
        </w:rPr>
        <w:t>五、</w:t>
      </w:r>
      <w:bookmarkEnd w:id="7"/>
      <w:bookmarkStart w:id="8" w:name="_Toc109304968"/>
      <w:r>
        <w:rPr>
          <w:rFonts w:hint="eastAsia" w:ascii="宋体" w:hAnsi="宋体" w:cs="宋体"/>
          <w:bCs w:val="0"/>
          <w:color w:val="auto"/>
          <w:sz w:val="24"/>
          <w:szCs w:val="24"/>
        </w:rPr>
        <w:t>公告期限</w:t>
      </w:r>
      <w:bookmarkEnd w:id="8"/>
    </w:p>
    <w:p w14:paraId="083A381D">
      <w:pPr>
        <w:spacing w:line="360" w:lineRule="auto"/>
        <w:ind w:firstLine="420"/>
        <w:rPr>
          <w:rFonts w:ascii="宋体" w:hAnsi="宋体" w:cs="宋体"/>
          <w:color w:val="auto"/>
          <w:sz w:val="24"/>
          <w:szCs w:val="24"/>
        </w:rPr>
      </w:pPr>
      <w:r>
        <w:rPr>
          <w:rFonts w:hint="eastAsia" w:ascii="宋体" w:hAnsi="宋体" w:cs="宋体"/>
          <w:color w:val="auto"/>
          <w:sz w:val="24"/>
          <w:szCs w:val="24"/>
        </w:rPr>
        <w:t>自本公告发布之日起三个工作日。</w:t>
      </w:r>
    </w:p>
    <w:p w14:paraId="7E7A0CB7">
      <w:pPr>
        <w:pStyle w:val="28"/>
        <w:numPr>
          <w:ilvl w:val="0"/>
          <w:numId w:val="1"/>
        </w:numPr>
        <w:spacing w:before="0" w:after="0" w:line="360" w:lineRule="auto"/>
        <w:ind w:firstLine="422"/>
        <w:rPr>
          <w:rFonts w:ascii="宋体" w:hAnsi="宋体" w:cs="宋体"/>
          <w:color w:val="auto"/>
          <w:sz w:val="24"/>
          <w:szCs w:val="24"/>
        </w:rPr>
      </w:pPr>
      <w:bookmarkStart w:id="9" w:name="_Toc109304971"/>
      <w:r>
        <w:rPr>
          <w:rFonts w:hint="eastAsia" w:ascii="宋体" w:hAnsi="宋体" w:cs="宋体"/>
          <w:color w:val="auto"/>
          <w:sz w:val="24"/>
          <w:szCs w:val="24"/>
        </w:rPr>
        <w:t>其他</w:t>
      </w:r>
      <w:bookmarkEnd w:id="9"/>
      <w:r>
        <w:rPr>
          <w:rFonts w:hint="eastAsia" w:ascii="宋体" w:hAnsi="宋体" w:cs="宋体"/>
          <w:color w:val="auto"/>
          <w:sz w:val="24"/>
          <w:szCs w:val="24"/>
        </w:rPr>
        <w:t>补充事宜</w:t>
      </w:r>
    </w:p>
    <w:p w14:paraId="1663C85D">
      <w:pPr>
        <w:spacing w:line="360" w:lineRule="auto"/>
        <w:ind w:firstLine="420"/>
        <w:rPr>
          <w:rFonts w:ascii="宋体" w:hAnsi="宋体" w:cs="宋体"/>
          <w:bCs/>
          <w:color w:val="auto"/>
          <w:sz w:val="24"/>
          <w:szCs w:val="24"/>
          <w:lang w:val="zh-CN"/>
        </w:rPr>
      </w:pPr>
      <w:r>
        <w:rPr>
          <w:rFonts w:hint="eastAsia" w:ascii="宋体" w:hAnsi="宋体" w:cs="宋体"/>
          <w:bCs/>
          <w:color w:val="auto"/>
          <w:sz w:val="24"/>
          <w:szCs w:val="24"/>
          <w:lang w:val="zh-CN"/>
        </w:rPr>
        <w:t>1.有关本次磋商活动的事项若存在变动或修改，敬请及时关注在淮安市司法局官方网站发布的更正公告。</w:t>
      </w:r>
    </w:p>
    <w:p w14:paraId="750E9C69">
      <w:pPr>
        <w:spacing w:line="360" w:lineRule="auto"/>
        <w:ind w:firstLine="420"/>
        <w:rPr>
          <w:rFonts w:ascii="宋体" w:hAnsi="宋体" w:cs="宋体"/>
          <w:color w:val="auto"/>
          <w:sz w:val="24"/>
          <w:szCs w:val="24"/>
        </w:rPr>
      </w:pPr>
      <w:r>
        <w:rPr>
          <w:rFonts w:hint="eastAsia" w:ascii="宋体" w:hAnsi="宋体" w:cs="宋体"/>
          <w:bCs/>
          <w:color w:val="auto"/>
          <w:sz w:val="24"/>
          <w:szCs w:val="24"/>
        </w:rPr>
        <w:t>2</w:t>
      </w:r>
      <w:r>
        <w:rPr>
          <w:rFonts w:hint="eastAsia" w:ascii="宋体" w:hAnsi="宋体" w:cs="宋体"/>
          <w:bCs/>
          <w:color w:val="auto"/>
          <w:sz w:val="24"/>
          <w:szCs w:val="24"/>
          <w:lang w:val="zh-CN"/>
        </w:rPr>
        <w:t>.本次采购不收取磋商保证金。</w:t>
      </w:r>
    </w:p>
    <w:p w14:paraId="3ABAF51A">
      <w:pPr>
        <w:pStyle w:val="28"/>
        <w:spacing w:before="0" w:after="0" w:line="360" w:lineRule="auto"/>
        <w:ind w:firstLine="422"/>
        <w:rPr>
          <w:rFonts w:ascii="宋体" w:hAnsi="宋体" w:cs="宋体"/>
          <w:color w:val="auto"/>
          <w:sz w:val="24"/>
          <w:szCs w:val="24"/>
        </w:rPr>
      </w:pPr>
      <w:bookmarkStart w:id="10" w:name="_Toc109304969"/>
      <w:r>
        <w:rPr>
          <w:rFonts w:hint="eastAsia" w:ascii="宋体" w:hAnsi="宋体" w:cs="宋体"/>
          <w:color w:val="auto"/>
          <w:sz w:val="24"/>
          <w:szCs w:val="24"/>
        </w:rPr>
        <w:t>七、</w:t>
      </w:r>
      <w:bookmarkEnd w:id="10"/>
      <w:r>
        <w:rPr>
          <w:rFonts w:hint="eastAsia" w:ascii="宋体" w:hAnsi="宋体" w:cs="宋体"/>
          <w:color w:val="auto"/>
          <w:sz w:val="24"/>
          <w:szCs w:val="24"/>
        </w:rPr>
        <w:t>对本次磋商提出询问，请按以下方式联系</w:t>
      </w:r>
    </w:p>
    <w:p w14:paraId="02D50B41">
      <w:pPr>
        <w:spacing w:line="360" w:lineRule="auto"/>
        <w:ind w:firstLine="480" w:firstLineChars="200"/>
        <w:rPr>
          <w:rFonts w:ascii="宋体" w:hAnsi="宋体" w:cs="宋体"/>
          <w:color w:val="auto"/>
          <w:sz w:val="24"/>
        </w:rPr>
      </w:pPr>
      <w:bookmarkStart w:id="11" w:name="_Toc28359096"/>
      <w:bookmarkStart w:id="12" w:name="_Toc35393637"/>
      <w:bookmarkStart w:id="13" w:name="_Toc28359019"/>
      <w:bookmarkStart w:id="14" w:name="_Toc35393806"/>
      <w:r>
        <w:rPr>
          <w:rFonts w:hint="eastAsia" w:ascii="宋体" w:hAnsi="宋体" w:cs="宋体"/>
          <w:color w:val="auto"/>
          <w:sz w:val="24"/>
        </w:rPr>
        <w:t>1.采购人信息</w:t>
      </w:r>
    </w:p>
    <w:p w14:paraId="01EF6C6F">
      <w:pPr>
        <w:spacing w:line="360" w:lineRule="auto"/>
        <w:ind w:firstLine="480" w:firstLineChars="200"/>
        <w:rPr>
          <w:rFonts w:ascii="宋体" w:hAnsi="宋体" w:cs="宋体"/>
          <w:color w:val="auto"/>
          <w:sz w:val="24"/>
        </w:rPr>
      </w:pPr>
      <w:r>
        <w:rPr>
          <w:rFonts w:hint="eastAsia" w:ascii="宋体" w:hAnsi="宋体" w:cs="宋体"/>
          <w:color w:val="auto"/>
          <w:sz w:val="24"/>
        </w:rPr>
        <w:t>名    称：淮安市公证协会、淮安市司法鉴定协会</w:t>
      </w:r>
    </w:p>
    <w:p w14:paraId="3FA27C3B">
      <w:pPr>
        <w:spacing w:line="360" w:lineRule="auto"/>
        <w:ind w:firstLine="480" w:firstLineChars="200"/>
        <w:rPr>
          <w:rFonts w:ascii="宋体" w:hAnsi="宋体" w:cs="宋体"/>
          <w:color w:val="auto"/>
          <w:sz w:val="24"/>
        </w:rPr>
      </w:pPr>
      <w:r>
        <w:rPr>
          <w:rFonts w:hint="eastAsia" w:ascii="宋体" w:hAnsi="宋体" w:cs="宋体"/>
          <w:color w:val="auto"/>
          <w:sz w:val="24"/>
        </w:rPr>
        <w:t>地    址：淮安市清江浦区清河路15号</w:t>
      </w:r>
    </w:p>
    <w:p w14:paraId="3B4E9A81">
      <w:pPr>
        <w:spacing w:line="360" w:lineRule="auto"/>
        <w:ind w:firstLine="480" w:firstLineChars="200"/>
        <w:rPr>
          <w:rFonts w:ascii="宋体" w:hAnsi="宋体" w:cs="宋体"/>
          <w:color w:val="auto"/>
          <w:sz w:val="24"/>
        </w:rPr>
      </w:pPr>
      <w:r>
        <w:rPr>
          <w:rFonts w:hint="eastAsia" w:ascii="宋体" w:hAnsi="宋体" w:cs="宋体"/>
          <w:color w:val="auto"/>
          <w:sz w:val="24"/>
        </w:rPr>
        <w:t>联 系 人：黄主任</w:t>
      </w:r>
    </w:p>
    <w:p w14:paraId="5F378687">
      <w:pPr>
        <w:spacing w:line="360" w:lineRule="auto"/>
        <w:ind w:firstLine="480" w:firstLineChars="200"/>
        <w:rPr>
          <w:rFonts w:hint="default" w:ascii="宋体" w:hAnsi="宋体" w:eastAsia="宋体" w:cs="宋体"/>
          <w:color w:val="auto"/>
          <w:sz w:val="24"/>
          <w:lang w:val="en-US" w:eastAsia="zh-CN"/>
        </w:rPr>
      </w:pPr>
      <w:r>
        <w:rPr>
          <w:rFonts w:hint="eastAsia" w:ascii="宋体" w:hAnsi="宋体" w:cs="宋体"/>
          <w:color w:val="auto"/>
          <w:sz w:val="24"/>
        </w:rPr>
        <w:t>联系电话：</w:t>
      </w:r>
      <w:r>
        <w:rPr>
          <w:rFonts w:hint="eastAsia" w:ascii="宋体" w:hAnsi="宋体" w:cs="宋体"/>
          <w:color w:val="auto"/>
          <w:sz w:val="24"/>
          <w:lang w:val="en-US" w:eastAsia="zh-CN"/>
        </w:rPr>
        <w:t>0517-83680309</w:t>
      </w:r>
    </w:p>
    <w:p w14:paraId="60314375">
      <w:pPr>
        <w:spacing w:line="360" w:lineRule="auto"/>
        <w:ind w:firstLine="420"/>
        <w:rPr>
          <w:rFonts w:ascii="宋体" w:hAnsi="宋体" w:cs="宋体"/>
          <w:bCs/>
          <w:color w:val="auto"/>
          <w:sz w:val="24"/>
          <w:szCs w:val="24"/>
          <w:lang w:val="zh-CN"/>
        </w:rPr>
      </w:pPr>
      <w:r>
        <w:rPr>
          <w:rFonts w:hint="eastAsia" w:ascii="宋体" w:hAnsi="宋体" w:cs="宋体"/>
          <w:bCs/>
          <w:color w:val="auto"/>
          <w:sz w:val="24"/>
          <w:szCs w:val="24"/>
          <w:lang w:val="zh-CN"/>
        </w:rPr>
        <w:t>2.采购代理机构信息</w:t>
      </w:r>
    </w:p>
    <w:p w14:paraId="7E25B68B">
      <w:pPr>
        <w:spacing w:line="360" w:lineRule="auto"/>
        <w:ind w:firstLine="420"/>
        <w:rPr>
          <w:rFonts w:ascii="宋体" w:hAnsi="宋体" w:cs="宋体"/>
          <w:bCs/>
          <w:color w:val="auto"/>
          <w:sz w:val="24"/>
          <w:szCs w:val="24"/>
        </w:rPr>
      </w:pPr>
      <w:r>
        <w:rPr>
          <w:rFonts w:hint="eastAsia" w:ascii="宋体" w:hAnsi="宋体" w:cs="宋体"/>
          <w:bCs/>
          <w:color w:val="auto"/>
          <w:sz w:val="24"/>
          <w:szCs w:val="24"/>
          <w:lang w:val="zh-CN"/>
        </w:rPr>
        <w:t>名    称：</w:t>
      </w:r>
      <w:r>
        <w:rPr>
          <w:rFonts w:hint="eastAsia" w:ascii="宋体" w:hAnsi="宋体" w:cs="宋体"/>
          <w:bCs/>
          <w:color w:val="auto"/>
          <w:sz w:val="24"/>
          <w:szCs w:val="24"/>
        </w:rPr>
        <w:t>淮安万和工程咨询有限公司</w:t>
      </w:r>
    </w:p>
    <w:p w14:paraId="4DD5F956">
      <w:pPr>
        <w:spacing w:line="360" w:lineRule="auto"/>
        <w:ind w:firstLine="420"/>
        <w:rPr>
          <w:rFonts w:ascii="宋体" w:hAnsi="宋体" w:cs="宋体"/>
          <w:bCs/>
          <w:color w:val="auto"/>
          <w:sz w:val="24"/>
          <w:szCs w:val="24"/>
        </w:rPr>
      </w:pPr>
      <w:r>
        <w:rPr>
          <w:rFonts w:hint="eastAsia" w:ascii="宋体" w:hAnsi="宋体" w:cs="宋体"/>
          <w:bCs/>
          <w:color w:val="auto"/>
          <w:sz w:val="24"/>
          <w:szCs w:val="24"/>
          <w:lang w:val="zh-CN"/>
        </w:rPr>
        <w:t>地　　址：</w:t>
      </w:r>
      <w:r>
        <w:rPr>
          <w:rFonts w:hint="eastAsia" w:ascii="宋体" w:hAnsi="宋体" w:cs="宋体"/>
          <w:bCs/>
          <w:color w:val="auto"/>
          <w:sz w:val="24"/>
          <w:szCs w:val="24"/>
        </w:rPr>
        <w:t>淮安市恒盛科技园40幢B座</w:t>
      </w:r>
    </w:p>
    <w:p w14:paraId="2EB25913">
      <w:pPr>
        <w:spacing w:line="360" w:lineRule="auto"/>
        <w:ind w:firstLine="420"/>
        <w:rPr>
          <w:rFonts w:ascii="宋体" w:hAnsi="宋体" w:cs="宋体"/>
          <w:bCs/>
          <w:color w:val="auto"/>
          <w:sz w:val="24"/>
          <w:szCs w:val="24"/>
        </w:rPr>
      </w:pPr>
      <w:r>
        <w:rPr>
          <w:rFonts w:hint="eastAsia" w:ascii="宋体" w:hAnsi="宋体" w:cs="宋体"/>
          <w:bCs/>
          <w:color w:val="auto"/>
          <w:sz w:val="24"/>
          <w:szCs w:val="24"/>
          <w:lang w:val="zh-CN"/>
        </w:rPr>
        <w:t>联系方式：</w:t>
      </w:r>
      <w:r>
        <w:rPr>
          <w:rFonts w:hint="eastAsia" w:ascii="宋体" w:hAnsi="宋体" w:cs="宋体"/>
          <w:bCs/>
          <w:color w:val="auto"/>
          <w:sz w:val="24"/>
          <w:szCs w:val="24"/>
        </w:rPr>
        <w:t>0517-89897068</w:t>
      </w:r>
    </w:p>
    <w:p w14:paraId="3C7C916F">
      <w:pPr>
        <w:spacing w:line="360" w:lineRule="auto"/>
        <w:ind w:firstLine="420"/>
        <w:rPr>
          <w:rFonts w:ascii="宋体" w:hAnsi="宋体" w:cs="宋体"/>
          <w:bCs/>
          <w:color w:val="auto"/>
          <w:sz w:val="24"/>
          <w:szCs w:val="24"/>
          <w:lang w:val="zh-CN"/>
        </w:rPr>
      </w:pPr>
      <w:r>
        <w:rPr>
          <w:rFonts w:hint="eastAsia" w:ascii="宋体" w:hAnsi="宋体" w:cs="宋体"/>
          <w:bCs/>
          <w:color w:val="auto"/>
          <w:sz w:val="24"/>
          <w:szCs w:val="24"/>
          <w:lang w:val="zh-CN"/>
        </w:rPr>
        <w:t>3.项目联系方式</w:t>
      </w:r>
    </w:p>
    <w:p w14:paraId="44E493D3">
      <w:pPr>
        <w:spacing w:line="360" w:lineRule="auto"/>
        <w:ind w:firstLine="420"/>
        <w:rPr>
          <w:rFonts w:ascii="宋体" w:hAnsi="宋体" w:cs="宋体"/>
          <w:bCs/>
          <w:color w:val="auto"/>
          <w:sz w:val="24"/>
          <w:szCs w:val="24"/>
        </w:rPr>
      </w:pPr>
      <w:r>
        <w:rPr>
          <w:rFonts w:hint="eastAsia" w:ascii="宋体" w:hAnsi="宋体" w:cs="宋体"/>
          <w:bCs/>
          <w:color w:val="auto"/>
          <w:sz w:val="24"/>
          <w:szCs w:val="24"/>
          <w:lang w:val="zh-CN"/>
        </w:rPr>
        <w:t>项目联系人：</w:t>
      </w:r>
      <w:r>
        <w:rPr>
          <w:rFonts w:hint="eastAsia" w:ascii="宋体" w:hAnsi="宋体" w:cs="宋体"/>
          <w:bCs/>
          <w:color w:val="auto"/>
          <w:sz w:val="24"/>
          <w:szCs w:val="24"/>
        </w:rPr>
        <w:t>胡工</w:t>
      </w:r>
    </w:p>
    <w:p w14:paraId="2BDF0224">
      <w:pPr>
        <w:spacing w:line="360" w:lineRule="auto"/>
        <w:ind w:firstLine="420"/>
        <w:rPr>
          <w:rFonts w:ascii="宋体" w:hAnsi="宋体" w:cs="宋体"/>
          <w:bCs/>
          <w:color w:val="auto"/>
          <w:sz w:val="24"/>
          <w:szCs w:val="24"/>
        </w:rPr>
      </w:pPr>
      <w:r>
        <w:rPr>
          <w:rFonts w:hint="eastAsia" w:ascii="宋体" w:hAnsi="宋体" w:cs="宋体"/>
          <w:bCs/>
          <w:color w:val="auto"/>
          <w:sz w:val="24"/>
          <w:szCs w:val="24"/>
          <w:lang w:val="zh-CN"/>
        </w:rPr>
        <w:t>电　　 话：</w:t>
      </w:r>
      <w:bookmarkEnd w:id="11"/>
      <w:bookmarkEnd w:id="12"/>
      <w:bookmarkEnd w:id="13"/>
      <w:bookmarkEnd w:id="14"/>
      <w:r>
        <w:rPr>
          <w:rFonts w:hint="eastAsia" w:ascii="宋体" w:hAnsi="宋体" w:cs="宋体"/>
          <w:bCs/>
          <w:color w:val="auto"/>
          <w:sz w:val="24"/>
          <w:szCs w:val="24"/>
        </w:rPr>
        <w:t>15061222857</w:t>
      </w:r>
      <w:bookmarkStart w:id="15" w:name="_Toc109304972"/>
    </w:p>
    <w:p w14:paraId="57AFF4F7">
      <w:pPr>
        <w:spacing w:line="360" w:lineRule="auto"/>
        <w:ind w:firstLine="420"/>
        <w:rPr>
          <w:rFonts w:ascii="宋体" w:hAnsi="宋体" w:cs="宋体"/>
          <w:b/>
          <w:bCs/>
          <w:color w:val="auto"/>
          <w:sz w:val="28"/>
          <w:szCs w:val="28"/>
        </w:rPr>
      </w:pPr>
    </w:p>
    <w:p w14:paraId="03A0C2B4">
      <w:pPr>
        <w:spacing w:line="640" w:lineRule="exact"/>
        <w:rPr>
          <w:rFonts w:ascii="宋体" w:hAnsi="宋体" w:cs="宋体"/>
          <w:b/>
          <w:bCs/>
          <w:color w:val="auto"/>
          <w:sz w:val="28"/>
          <w:szCs w:val="28"/>
        </w:rPr>
      </w:pPr>
    </w:p>
    <w:p w14:paraId="7B6027C7">
      <w:pPr>
        <w:spacing w:line="640" w:lineRule="exact"/>
        <w:jc w:val="center"/>
        <w:rPr>
          <w:rFonts w:ascii="宋体" w:hAnsi="宋体" w:cs="宋体"/>
          <w:b/>
          <w:bCs/>
          <w:color w:val="auto"/>
          <w:sz w:val="28"/>
          <w:szCs w:val="28"/>
        </w:rPr>
      </w:pPr>
    </w:p>
    <w:p w14:paraId="71B12E42">
      <w:pPr>
        <w:spacing w:line="640" w:lineRule="exact"/>
        <w:jc w:val="center"/>
        <w:rPr>
          <w:rFonts w:ascii="宋体" w:hAnsi="宋体" w:cs="宋体"/>
          <w:b/>
          <w:bCs/>
          <w:color w:val="auto"/>
          <w:sz w:val="28"/>
          <w:szCs w:val="28"/>
        </w:rPr>
      </w:pPr>
    </w:p>
    <w:p w14:paraId="4CEA3771">
      <w:pPr>
        <w:spacing w:line="640" w:lineRule="exact"/>
        <w:rPr>
          <w:rFonts w:ascii="宋体" w:hAnsi="宋体" w:cs="宋体"/>
          <w:b/>
          <w:bCs/>
          <w:color w:val="auto"/>
          <w:sz w:val="28"/>
          <w:szCs w:val="28"/>
        </w:rPr>
      </w:pPr>
    </w:p>
    <w:p w14:paraId="6051DC9A">
      <w:pPr>
        <w:spacing w:line="640" w:lineRule="exact"/>
        <w:rPr>
          <w:rFonts w:ascii="宋体" w:hAnsi="宋体" w:cs="宋体"/>
          <w:b/>
          <w:bCs/>
          <w:color w:val="auto"/>
          <w:sz w:val="28"/>
          <w:szCs w:val="28"/>
        </w:rPr>
      </w:pPr>
    </w:p>
    <w:p w14:paraId="6DD09847">
      <w:pPr>
        <w:pBdr>
          <w:top w:val="none" w:color="000000" w:sz="0" w:space="0"/>
          <w:left w:val="none" w:color="000000" w:sz="0" w:space="0"/>
          <w:bottom w:val="none" w:color="000000" w:sz="0" w:space="0"/>
          <w:right w:val="none" w:color="000000" w:sz="0" w:space="0"/>
        </w:pBdr>
        <w:spacing w:line="360" w:lineRule="auto"/>
        <w:ind w:firstLine="361" w:firstLineChars="100"/>
        <w:jc w:val="center"/>
        <w:rPr>
          <w:rFonts w:ascii="宋体" w:hAnsi="宋体" w:cs="宋体"/>
          <w:b/>
          <w:color w:val="auto"/>
          <w:sz w:val="36"/>
          <w:szCs w:val="36"/>
        </w:rPr>
      </w:pPr>
    </w:p>
    <w:p w14:paraId="5B36FB81">
      <w:pPr>
        <w:pBdr>
          <w:top w:val="none" w:color="000000" w:sz="0" w:space="0"/>
          <w:left w:val="none" w:color="000000" w:sz="0" w:space="0"/>
          <w:bottom w:val="none" w:color="000000" w:sz="0" w:space="0"/>
          <w:right w:val="none" w:color="000000" w:sz="0" w:space="0"/>
        </w:pBdr>
        <w:spacing w:line="360" w:lineRule="auto"/>
        <w:ind w:firstLine="361" w:firstLineChars="100"/>
        <w:jc w:val="center"/>
        <w:rPr>
          <w:rFonts w:ascii="宋体" w:hAnsi="宋体" w:cs="宋体"/>
          <w:b/>
          <w:color w:val="auto"/>
          <w:sz w:val="36"/>
          <w:szCs w:val="36"/>
        </w:rPr>
      </w:pPr>
    </w:p>
    <w:p w14:paraId="40246759">
      <w:pPr>
        <w:pBdr>
          <w:top w:val="none" w:color="000000" w:sz="0" w:space="0"/>
          <w:left w:val="none" w:color="000000" w:sz="0" w:space="0"/>
          <w:bottom w:val="none" w:color="000000" w:sz="0" w:space="0"/>
          <w:right w:val="none" w:color="000000" w:sz="0" w:space="0"/>
        </w:pBdr>
        <w:spacing w:line="360" w:lineRule="auto"/>
        <w:ind w:firstLine="361" w:firstLineChars="100"/>
        <w:jc w:val="center"/>
        <w:rPr>
          <w:rFonts w:ascii="宋体" w:hAnsi="宋体" w:cs="宋体"/>
          <w:b/>
          <w:color w:val="auto"/>
          <w:sz w:val="36"/>
          <w:szCs w:val="36"/>
        </w:rPr>
      </w:pPr>
    </w:p>
    <w:p w14:paraId="203DC68F">
      <w:pPr>
        <w:pBdr>
          <w:top w:val="none" w:color="000000" w:sz="0" w:space="0"/>
          <w:left w:val="none" w:color="000000" w:sz="0" w:space="0"/>
          <w:bottom w:val="none" w:color="000000" w:sz="0" w:space="0"/>
          <w:right w:val="none" w:color="000000" w:sz="0" w:space="0"/>
        </w:pBdr>
        <w:spacing w:line="360" w:lineRule="auto"/>
        <w:ind w:firstLine="361" w:firstLineChars="100"/>
        <w:jc w:val="center"/>
        <w:rPr>
          <w:rFonts w:ascii="宋体" w:hAnsi="宋体" w:cs="宋体"/>
          <w:b/>
          <w:color w:val="auto"/>
          <w:sz w:val="36"/>
          <w:szCs w:val="36"/>
        </w:rPr>
      </w:pPr>
    </w:p>
    <w:p w14:paraId="218CE61A">
      <w:pPr>
        <w:pBdr>
          <w:top w:val="none" w:color="000000" w:sz="0" w:space="0"/>
          <w:left w:val="none" w:color="000000" w:sz="0" w:space="0"/>
          <w:bottom w:val="none" w:color="000000" w:sz="0" w:space="0"/>
          <w:right w:val="none" w:color="000000" w:sz="0" w:space="0"/>
        </w:pBdr>
        <w:spacing w:line="360" w:lineRule="auto"/>
        <w:ind w:firstLine="361" w:firstLineChars="100"/>
        <w:jc w:val="center"/>
        <w:rPr>
          <w:rFonts w:ascii="宋体" w:hAnsi="宋体" w:cs="宋体"/>
          <w:b/>
          <w:color w:val="auto"/>
          <w:sz w:val="36"/>
          <w:szCs w:val="36"/>
        </w:rPr>
      </w:pPr>
    </w:p>
    <w:p w14:paraId="0C6381FA">
      <w:pPr>
        <w:pBdr>
          <w:top w:val="none" w:color="000000" w:sz="0" w:space="0"/>
          <w:left w:val="none" w:color="000000" w:sz="0" w:space="0"/>
          <w:bottom w:val="none" w:color="000000" w:sz="0" w:space="0"/>
          <w:right w:val="none" w:color="000000" w:sz="0" w:space="0"/>
        </w:pBdr>
        <w:spacing w:line="360" w:lineRule="auto"/>
        <w:ind w:firstLine="361" w:firstLineChars="100"/>
        <w:jc w:val="center"/>
        <w:rPr>
          <w:rFonts w:ascii="宋体" w:hAnsi="宋体" w:cs="宋体"/>
          <w:b/>
          <w:color w:val="auto"/>
          <w:sz w:val="36"/>
          <w:szCs w:val="36"/>
        </w:rPr>
      </w:pPr>
    </w:p>
    <w:p w14:paraId="1D00184D">
      <w:pPr>
        <w:pBdr>
          <w:top w:val="none" w:color="000000" w:sz="0" w:space="0"/>
          <w:left w:val="none" w:color="000000" w:sz="0" w:space="0"/>
          <w:bottom w:val="none" w:color="000000" w:sz="0" w:space="0"/>
          <w:right w:val="none" w:color="000000" w:sz="0" w:space="0"/>
        </w:pBdr>
        <w:spacing w:line="360" w:lineRule="auto"/>
        <w:ind w:firstLine="361" w:firstLineChars="100"/>
        <w:jc w:val="center"/>
        <w:rPr>
          <w:rFonts w:ascii="宋体" w:hAnsi="宋体" w:cs="宋体"/>
          <w:b/>
          <w:color w:val="auto"/>
          <w:sz w:val="36"/>
          <w:szCs w:val="36"/>
        </w:rPr>
      </w:pPr>
    </w:p>
    <w:p w14:paraId="7C94AA69">
      <w:pPr>
        <w:pBdr>
          <w:top w:val="none" w:color="000000" w:sz="0" w:space="0"/>
          <w:left w:val="none" w:color="000000" w:sz="0" w:space="0"/>
          <w:bottom w:val="none" w:color="000000" w:sz="0" w:space="0"/>
          <w:right w:val="none" w:color="000000" w:sz="0" w:space="0"/>
        </w:pBdr>
        <w:spacing w:line="360" w:lineRule="auto"/>
        <w:ind w:firstLine="361" w:firstLineChars="100"/>
        <w:jc w:val="center"/>
        <w:rPr>
          <w:rFonts w:ascii="宋体" w:hAnsi="宋体" w:cs="宋体"/>
          <w:b/>
          <w:color w:val="auto"/>
          <w:sz w:val="36"/>
          <w:szCs w:val="36"/>
        </w:rPr>
      </w:pPr>
    </w:p>
    <w:p w14:paraId="2A9AD865">
      <w:pPr>
        <w:pBdr>
          <w:top w:val="none" w:color="000000" w:sz="0" w:space="0"/>
          <w:left w:val="none" w:color="000000" w:sz="0" w:space="0"/>
          <w:bottom w:val="none" w:color="000000" w:sz="0" w:space="0"/>
          <w:right w:val="none" w:color="000000" w:sz="0" w:space="0"/>
        </w:pBdr>
        <w:spacing w:line="360" w:lineRule="auto"/>
        <w:ind w:firstLine="361" w:firstLineChars="100"/>
        <w:jc w:val="center"/>
        <w:rPr>
          <w:rFonts w:ascii="宋体" w:hAnsi="宋体" w:cs="宋体"/>
          <w:b/>
          <w:color w:val="auto"/>
          <w:sz w:val="36"/>
          <w:szCs w:val="36"/>
        </w:rPr>
      </w:pPr>
    </w:p>
    <w:p w14:paraId="037A9CF1">
      <w:pPr>
        <w:pBdr>
          <w:top w:val="none" w:color="000000" w:sz="0" w:space="0"/>
          <w:left w:val="none" w:color="000000" w:sz="0" w:space="0"/>
          <w:bottom w:val="none" w:color="000000" w:sz="0" w:space="0"/>
          <w:right w:val="none" w:color="000000" w:sz="0" w:space="0"/>
        </w:pBdr>
        <w:spacing w:line="360" w:lineRule="auto"/>
        <w:ind w:firstLine="361" w:firstLineChars="100"/>
        <w:jc w:val="center"/>
        <w:rPr>
          <w:rFonts w:ascii="宋体" w:hAnsi="宋体" w:cs="宋体"/>
          <w:b/>
          <w:color w:val="auto"/>
          <w:sz w:val="36"/>
          <w:szCs w:val="36"/>
        </w:rPr>
      </w:pPr>
    </w:p>
    <w:p w14:paraId="01E7656E">
      <w:pPr>
        <w:pBdr>
          <w:top w:val="none" w:color="000000" w:sz="0" w:space="0"/>
          <w:left w:val="none" w:color="000000" w:sz="0" w:space="0"/>
          <w:bottom w:val="none" w:color="000000" w:sz="0" w:space="0"/>
          <w:right w:val="none" w:color="000000" w:sz="0" w:space="0"/>
        </w:pBdr>
        <w:spacing w:line="360" w:lineRule="auto"/>
        <w:ind w:firstLine="361" w:firstLineChars="100"/>
        <w:jc w:val="center"/>
        <w:rPr>
          <w:rFonts w:ascii="宋体" w:hAnsi="宋体" w:cs="宋体"/>
          <w:b/>
          <w:color w:val="auto"/>
          <w:sz w:val="36"/>
          <w:szCs w:val="36"/>
        </w:rPr>
      </w:pPr>
    </w:p>
    <w:p w14:paraId="51D9601E">
      <w:pPr>
        <w:pBdr>
          <w:top w:val="none" w:color="000000" w:sz="0" w:space="0"/>
          <w:left w:val="none" w:color="000000" w:sz="0" w:space="0"/>
          <w:bottom w:val="none" w:color="000000" w:sz="0" w:space="0"/>
          <w:right w:val="none" w:color="000000" w:sz="0" w:space="0"/>
        </w:pBdr>
        <w:spacing w:line="360" w:lineRule="auto"/>
        <w:ind w:firstLine="361" w:firstLineChars="100"/>
        <w:jc w:val="center"/>
        <w:rPr>
          <w:rFonts w:ascii="宋体" w:hAnsi="宋体" w:cs="宋体"/>
          <w:b/>
          <w:color w:val="auto"/>
          <w:sz w:val="36"/>
          <w:szCs w:val="36"/>
        </w:rPr>
      </w:pPr>
    </w:p>
    <w:p w14:paraId="6B15406B">
      <w:pPr>
        <w:pBdr>
          <w:top w:val="none" w:color="000000" w:sz="0" w:space="0"/>
          <w:left w:val="none" w:color="000000" w:sz="0" w:space="0"/>
          <w:bottom w:val="none" w:color="000000" w:sz="0" w:space="0"/>
          <w:right w:val="none" w:color="000000" w:sz="0" w:space="0"/>
        </w:pBdr>
        <w:spacing w:line="360" w:lineRule="auto"/>
        <w:ind w:firstLine="361" w:firstLineChars="100"/>
        <w:jc w:val="center"/>
        <w:rPr>
          <w:rFonts w:ascii="宋体" w:hAnsi="宋体" w:cs="宋体"/>
          <w:b/>
          <w:color w:val="auto"/>
          <w:sz w:val="36"/>
          <w:szCs w:val="36"/>
        </w:rPr>
      </w:pPr>
      <w:r>
        <w:rPr>
          <w:rFonts w:hint="eastAsia" w:ascii="宋体" w:hAnsi="宋体" w:cs="宋体"/>
          <w:b/>
          <w:color w:val="auto"/>
          <w:sz w:val="36"/>
          <w:szCs w:val="36"/>
        </w:rPr>
        <w:t>第二章 供应商须知</w:t>
      </w:r>
      <w:bookmarkEnd w:id="15"/>
    </w:p>
    <w:p w14:paraId="02A87146">
      <w:pPr>
        <w:spacing w:line="520" w:lineRule="exact"/>
        <w:ind w:firstLine="540"/>
        <w:rPr>
          <w:rFonts w:ascii="宋体" w:hAnsi="宋体" w:cs="宋体"/>
          <w:b/>
          <w:bCs/>
          <w:color w:val="auto"/>
          <w:sz w:val="24"/>
        </w:rPr>
      </w:pPr>
      <w:bookmarkStart w:id="16" w:name="_Toc20823275"/>
      <w:bookmarkStart w:id="17" w:name="_Toc120614214"/>
      <w:bookmarkStart w:id="18" w:name="_Toc513029203"/>
      <w:bookmarkStart w:id="19" w:name="_Toc16938519"/>
      <w:r>
        <w:rPr>
          <w:rFonts w:hint="eastAsia" w:ascii="宋体" w:hAnsi="宋体" w:cs="宋体"/>
          <w:b/>
          <w:bCs/>
          <w:color w:val="auto"/>
          <w:sz w:val="24"/>
        </w:rPr>
        <w:t>一、总则</w:t>
      </w:r>
      <w:bookmarkEnd w:id="16"/>
      <w:bookmarkEnd w:id="17"/>
      <w:bookmarkEnd w:id="18"/>
      <w:bookmarkEnd w:id="19"/>
    </w:p>
    <w:p w14:paraId="0AF31C79">
      <w:pPr>
        <w:spacing w:line="520" w:lineRule="exact"/>
        <w:ind w:firstLine="480" w:firstLineChars="200"/>
        <w:rPr>
          <w:rFonts w:ascii="宋体" w:hAnsi="宋体" w:cs="宋体"/>
          <w:color w:val="auto"/>
          <w:sz w:val="24"/>
        </w:rPr>
      </w:pPr>
      <w:r>
        <w:rPr>
          <w:rFonts w:hint="eastAsia" w:ascii="宋体" w:hAnsi="宋体" w:cs="宋体"/>
          <w:color w:val="auto"/>
          <w:sz w:val="24"/>
        </w:rPr>
        <w:t>1.采购方式</w:t>
      </w:r>
    </w:p>
    <w:p w14:paraId="7F9A7931">
      <w:pPr>
        <w:spacing w:line="520" w:lineRule="exact"/>
        <w:ind w:firstLine="480" w:firstLineChars="200"/>
        <w:rPr>
          <w:rFonts w:ascii="宋体" w:hAnsi="宋体" w:cs="宋体"/>
          <w:color w:val="auto"/>
          <w:sz w:val="24"/>
        </w:rPr>
      </w:pPr>
      <w:r>
        <w:rPr>
          <w:rFonts w:hint="eastAsia" w:ascii="宋体" w:hAnsi="宋体" w:cs="宋体"/>
          <w:color w:val="auto"/>
          <w:sz w:val="24"/>
        </w:rPr>
        <w:t>1.1 本次采购采取竞争性磋商方式，本采购文件仅适用于本采购项目。</w:t>
      </w:r>
    </w:p>
    <w:p w14:paraId="5A6410B7">
      <w:pPr>
        <w:spacing w:line="520" w:lineRule="exact"/>
        <w:ind w:firstLine="480" w:firstLineChars="200"/>
        <w:rPr>
          <w:rFonts w:ascii="宋体" w:hAnsi="宋体" w:cs="宋体"/>
          <w:color w:val="auto"/>
          <w:sz w:val="24"/>
        </w:rPr>
      </w:pPr>
      <w:r>
        <w:rPr>
          <w:rFonts w:hint="eastAsia" w:ascii="宋体" w:hAnsi="宋体" w:cs="宋体"/>
          <w:color w:val="auto"/>
          <w:sz w:val="24"/>
        </w:rPr>
        <w:t>2.合格的供应商</w:t>
      </w:r>
    </w:p>
    <w:p w14:paraId="17C0BB6C">
      <w:pPr>
        <w:spacing w:line="520" w:lineRule="exact"/>
        <w:ind w:firstLine="480" w:firstLineChars="200"/>
        <w:rPr>
          <w:rFonts w:ascii="宋体" w:hAnsi="宋体" w:cs="宋体"/>
          <w:color w:val="auto"/>
          <w:sz w:val="24"/>
        </w:rPr>
      </w:pPr>
      <w:r>
        <w:rPr>
          <w:rFonts w:hint="eastAsia" w:ascii="宋体" w:hAnsi="宋体" w:cs="宋体"/>
          <w:color w:val="auto"/>
          <w:sz w:val="24"/>
        </w:rPr>
        <w:t>2.1 满足采购公告中供应商的资格条件要求的规定。</w:t>
      </w:r>
    </w:p>
    <w:p w14:paraId="13D3BE84">
      <w:pPr>
        <w:spacing w:line="520" w:lineRule="exact"/>
        <w:ind w:firstLine="480" w:firstLineChars="200"/>
        <w:rPr>
          <w:rFonts w:ascii="宋体" w:hAnsi="宋体" w:cs="宋体"/>
          <w:color w:val="auto"/>
          <w:sz w:val="24"/>
        </w:rPr>
      </w:pPr>
      <w:r>
        <w:rPr>
          <w:rFonts w:hint="eastAsia" w:ascii="宋体" w:hAnsi="宋体" w:cs="宋体"/>
          <w:color w:val="auto"/>
          <w:sz w:val="24"/>
        </w:rPr>
        <w:t>2.2 满足本文件实质性条款的规定。</w:t>
      </w:r>
    </w:p>
    <w:p w14:paraId="12F36123">
      <w:pPr>
        <w:spacing w:line="520" w:lineRule="exact"/>
        <w:ind w:firstLine="480" w:firstLineChars="200"/>
        <w:rPr>
          <w:rFonts w:ascii="宋体" w:hAnsi="宋体" w:cs="宋体"/>
          <w:color w:val="auto"/>
          <w:sz w:val="24"/>
        </w:rPr>
      </w:pPr>
      <w:r>
        <w:rPr>
          <w:rFonts w:hint="eastAsia" w:ascii="宋体" w:hAnsi="宋体" w:cs="宋体"/>
          <w:color w:val="auto"/>
          <w:sz w:val="24"/>
        </w:rPr>
        <w:t>3.适用法律和标准</w:t>
      </w:r>
    </w:p>
    <w:p w14:paraId="0A5581EB">
      <w:pPr>
        <w:spacing w:line="520" w:lineRule="exact"/>
        <w:ind w:firstLine="480" w:firstLineChars="200"/>
        <w:rPr>
          <w:rFonts w:ascii="宋体" w:hAnsi="宋体" w:cs="宋体"/>
          <w:color w:val="auto"/>
          <w:sz w:val="24"/>
        </w:rPr>
      </w:pPr>
      <w:r>
        <w:rPr>
          <w:rFonts w:hint="eastAsia" w:ascii="宋体" w:hAnsi="宋体" w:cs="宋体"/>
          <w:color w:val="auto"/>
          <w:sz w:val="24"/>
        </w:rPr>
        <w:t>3.1 本次采购及由此产生的合同受中华人民共和国有关的法律法规制约和保护。</w:t>
      </w:r>
    </w:p>
    <w:p w14:paraId="54523CEC">
      <w:pPr>
        <w:spacing w:line="520" w:lineRule="exact"/>
        <w:ind w:firstLine="480" w:firstLineChars="200"/>
        <w:rPr>
          <w:rFonts w:ascii="宋体" w:hAnsi="宋体" w:cs="宋体"/>
          <w:color w:val="auto"/>
          <w:sz w:val="24"/>
        </w:rPr>
      </w:pPr>
      <w:r>
        <w:rPr>
          <w:rFonts w:hint="eastAsia" w:ascii="宋体" w:hAnsi="宋体" w:cs="宋体"/>
          <w:color w:val="auto"/>
          <w:sz w:val="24"/>
        </w:rPr>
        <w:t>3.2 在本项目政府采购活动过程中，如果所执行的标准有更新的，按照最新标准执行。</w:t>
      </w:r>
    </w:p>
    <w:p w14:paraId="528D0B37">
      <w:pPr>
        <w:spacing w:line="520" w:lineRule="exact"/>
        <w:ind w:firstLine="480" w:firstLineChars="200"/>
        <w:rPr>
          <w:rFonts w:ascii="宋体" w:hAnsi="宋体" w:cs="宋体"/>
          <w:color w:val="auto"/>
          <w:sz w:val="24"/>
        </w:rPr>
      </w:pPr>
      <w:bookmarkStart w:id="20" w:name="_Toc16938523"/>
      <w:bookmarkStart w:id="21" w:name="_Toc513029207"/>
      <w:bookmarkStart w:id="22" w:name="_Toc462564067"/>
      <w:bookmarkStart w:id="23" w:name="_Toc20823279"/>
      <w:r>
        <w:rPr>
          <w:rFonts w:hint="eastAsia" w:ascii="宋体" w:hAnsi="宋体" w:cs="宋体"/>
          <w:color w:val="auto"/>
          <w:sz w:val="24"/>
        </w:rPr>
        <w:t>4.磋商费用</w:t>
      </w:r>
      <w:bookmarkEnd w:id="20"/>
      <w:bookmarkEnd w:id="21"/>
      <w:bookmarkEnd w:id="22"/>
      <w:bookmarkEnd w:id="23"/>
    </w:p>
    <w:p w14:paraId="4E3B16B6">
      <w:pPr>
        <w:spacing w:line="520" w:lineRule="exact"/>
        <w:ind w:firstLine="480" w:firstLineChars="200"/>
        <w:rPr>
          <w:rFonts w:ascii="宋体" w:hAnsi="宋体" w:cs="宋体"/>
          <w:color w:val="auto"/>
          <w:sz w:val="24"/>
        </w:rPr>
      </w:pPr>
      <w:r>
        <w:rPr>
          <w:rFonts w:hint="eastAsia" w:ascii="宋体" w:hAnsi="宋体" w:cs="宋体"/>
          <w:color w:val="auto"/>
          <w:sz w:val="24"/>
        </w:rPr>
        <w:t>供应商应自行承担所有与参加磋商有关的费用，无论磋商过程中的做法和结果如何，采购人和代理机构在任何情况下均无义务和责任承担这些费用。</w:t>
      </w:r>
    </w:p>
    <w:p w14:paraId="031313E3">
      <w:pPr>
        <w:spacing w:line="520" w:lineRule="exact"/>
        <w:ind w:firstLine="480" w:firstLineChars="200"/>
        <w:rPr>
          <w:rFonts w:ascii="宋体" w:hAnsi="宋体" w:cs="宋体"/>
          <w:color w:val="auto"/>
          <w:sz w:val="24"/>
        </w:rPr>
      </w:pPr>
      <w:r>
        <w:rPr>
          <w:rFonts w:hint="eastAsia" w:ascii="宋体" w:hAnsi="宋体" w:cs="宋体"/>
          <w:color w:val="auto"/>
          <w:sz w:val="24"/>
        </w:rPr>
        <w:t>5.采购文件的约束力</w:t>
      </w:r>
    </w:p>
    <w:p w14:paraId="2C98FBCA">
      <w:pPr>
        <w:spacing w:line="520" w:lineRule="exact"/>
        <w:ind w:firstLine="480" w:firstLineChars="200"/>
        <w:rPr>
          <w:rFonts w:ascii="宋体" w:hAnsi="宋体" w:cs="宋体"/>
          <w:color w:val="auto"/>
          <w:sz w:val="24"/>
        </w:rPr>
      </w:pPr>
      <w:r>
        <w:rPr>
          <w:rFonts w:hint="eastAsia" w:ascii="宋体" w:hAnsi="宋体" w:cs="宋体"/>
          <w:color w:val="auto"/>
          <w:sz w:val="24"/>
        </w:rPr>
        <w:t>5.1 供应商一旦参加本项目采购活动，即被认为接受了本采购文件的规定和约束。</w:t>
      </w:r>
    </w:p>
    <w:p w14:paraId="09092D0D">
      <w:pPr>
        <w:spacing w:line="520" w:lineRule="exact"/>
        <w:ind w:firstLine="540"/>
        <w:rPr>
          <w:rFonts w:ascii="宋体" w:hAnsi="宋体" w:cs="宋体"/>
          <w:b/>
          <w:bCs/>
          <w:color w:val="auto"/>
          <w:sz w:val="24"/>
        </w:rPr>
      </w:pPr>
      <w:r>
        <w:rPr>
          <w:rFonts w:hint="eastAsia" w:ascii="宋体" w:hAnsi="宋体" w:cs="宋体"/>
          <w:b/>
          <w:bCs/>
          <w:color w:val="auto"/>
          <w:sz w:val="24"/>
        </w:rPr>
        <w:t>二、磋商文件</w:t>
      </w:r>
    </w:p>
    <w:p w14:paraId="00287DE4">
      <w:pPr>
        <w:spacing w:line="520" w:lineRule="exact"/>
        <w:ind w:firstLine="480" w:firstLineChars="200"/>
        <w:rPr>
          <w:rFonts w:ascii="宋体" w:hAnsi="宋体" w:cs="宋体"/>
          <w:color w:val="auto"/>
          <w:sz w:val="24"/>
        </w:rPr>
      </w:pPr>
      <w:r>
        <w:rPr>
          <w:rFonts w:hint="eastAsia" w:ascii="宋体" w:hAnsi="宋体" w:cs="宋体"/>
          <w:color w:val="auto"/>
          <w:sz w:val="24"/>
        </w:rPr>
        <w:t>6.采购文件构成</w:t>
      </w:r>
    </w:p>
    <w:p w14:paraId="0FCDA1FA">
      <w:pPr>
        <w:spacing w:line="520" w:lineRule="exact"/>
        <w:ind w:firstLine="480" w:firstLineChars="200"/>
        <w:rPr>
          <w:rFonts w:ascii="宋体" w:hAnsi="宋体" w:cs="宋体"/>
          <w:color w:val="auto"/>
          <w:sz w:val="24"/>
        </w:rPr>
      </w:pPr>
      <w:r>
        <w:rPr>
          <w:rFonts w:hint="eastAsia" w:ascii="宋体" w:hAnsi="宋体" w:cs="宋体"/>
          <w:color w:val="auto"/>
          <w:sz w:val="24"/>
        </w:rPr>
        <w:t>6.1 采购文件由以下部分组成：</w:t>
      </w:r>
    </w:p>
    <w:p w14:paraId="4F900976">
      <w:pPr>
        <w:spacing w:line="520" w:lineRule="exact"/>
        <w:ind w:firstLine="480" w:firstLineChars="200"/>
        <w:rPr>
          <w:rFonts w:ascii="宋体" w:hAnsi="宋体" w:cs="宋体"/>
          <w:color w:val="auto"/>
          <w:sz w:val="24"/>
        </w:rPr>
      </w:pPr>
      <w:r>
        <w:rPr>
          <w:rFonts w:hint="eastAsia" w:ascii="宋体" w:hAnsi="宋体" w:cs="宋体"/>
          <w:color w:val="auto"/>
          <w:sz w:val="24"/>
        </w:rPr>
        <w:t>（1）采购公告</w:t>
      </w:r>
    </w:p>
    <w:p w14:paraId="7947A7CA">
      <w:pPr>
        <w:spacing w:line="520" w:lineRule="exact"/>
        <w:ind w:firstLine="480" w:firstLineChars="200"/>
        <w:rPr>
          <w:rFonts w:ascii="宋体" w:hAnsi="宋体" w:cs="宋体"/>
          <w:color w:val="auto"/>
          <w:sz w:val="24"/>
        </w:rPr>
      </w:pPr>
      <w:r>
        <w:rPr>
          <w:rFonts w:hint="eastAsia" w:ascii="宋体" w:hAnsi="宋体" w:cs="宋体"/>
          <w:color w:val="auto"/>
          <w:sz w:val="24"/>
        </w:rPr>
        <w:t>（2）供应商须知</w:t>
      </w:r>
      <w:r>
        <w:rPr>
          <w:rFonts w:hint="eastAsia" w:ascii="宋体" w:hAnsi="宋体" w:cs="宋体"/>
          <w:color w:val="auto"/>
          <w:sz w:val="24"/>
        </w:rPr>
        <w:tab/>
      </w:r>
    </w:p>
    <w:p w14:paraId="465F12FA">
      <w:pPr>
        <w:spacing w:line="520" w:lineRule="exact"/>
        <w:ind w:firstLine="480" w:firstLineChars="200"/>
        <w:rPr>
          <w:rFonts w:ascii="宋体" w:hAnsi="宋体" w:cs="宋体"/>
          <w:color w:val="auto"/>
          <w:sz w:val="24"/>
        </w:rPr>
      </w:pPr>
      <w:r>
        <w:rPr>
          <w:rFonts w:hint="eastAsia" w:ascii="宋体" w:hAnsi="宋体" w:cs="宋体"/>
          <w:color w:val="auto"/>
          <w:sz w:val="24"/>
        </w:rPr>
        <w:t>（3）合同文本</w:t>
      </w:r>
    </w:p>
    <w:p w14:paraId="2BBFE181">
      <w:pPr>
        <w:spacing w:line="520" w:lineRule="exact"/>
        <w:ind w:firstLine="480" w:firstLineChars="200"/>
        <w:rPr>
          <w:rFonts w:ascii="宋体" w:hAnsi="宋体" w:cs="宋体"/>
          <w:color w:val="auto"/>
          <w:sz w:val="24"/>
        </w:rPr>
      </w:pPr>
      <w:r>
        <w:rPr>
          <w:rFonts w:hint="eastAsia" w:ascii="宋体" w:hAnsi="宋体" w:cs="宋体"/>
          <w:color w:val="auto"/>
          <w:sz w:val="24"/>
        </w:rPr>
        <w:t>（4）采购需求</w:t>
      </w:r>
    </w:p>
    <w:p w14:paraId="26FA4122">
      <w:pPr>
        <w:spacing w:line="520" w:lineRule="exact"/>
        <w:ind w:firstLine="480" w:firstLineChars="200"/>
        <w:rPr>
          <w:rFonts w:ascii="宋体" w:hAnsi="宋体" w:cs="宋体"/>
          <w:color w:val="auto"/>
          <w:sz w:val="24"/>
        </w:rPr>
      </w:pPr>
      <w:r>
        <w:rPr>
          <w:rFonts w:hint="eastAsia" w:ascii="宋体" w:hAnsi="宋体" w:cs="宋体"/>
          <w:color w:val="auto"/>
          <w:sz w:val="24"/>
        </w:rPr>
        <w:t>（5）评标方法与评标标准</w:t>
      </w:r>
    </w:p>
    <w:p w14:paraId="63F1C51E">
      <w:pPr>
        <w:spacing w:line="520" w:lineRule="exact"/>
        <w:ind w:firstLine="480" w:firstLineChars="200"/>
        <w:rPr>
          <w:rFonts w:ascii="宋体" w:hAnsi="宋体" w:cs="宋体"/>
          <w:color w:val="auto"/>
          <w:sz w:val="24"/>
        </w:rPr>
      </w:pPr>
      <w:r>
        <w:rPr>
          <w:rFonts w:hint="eastAsia" w:ascii="宋体" w:hAnsi="宋体" w:cs="宋体"/>
          <w:color w:val="auto"/>
          <w:sz w:val="24"/>
        </w:rPr>
        <w:t>（6）竞争性磋商响应文件格式</w:t>
      </w:r>
    </w:p>
    <w:p w14:paraId="71CD0C68">
      <w:pPr>
        <w:spacing w:line="520" w:lineRule="exact"/>
        <w:ind w:firstLine="480" w:firstLineChars="200"/>
        <w:rPr>
          <w:rFonts w:ascii="宋体" w:hAnsi="宋体" w:cs="宋体"/>
          <w:color w:val="auto"/>
          <w:sz w:val="24"/>
        </w:rPr>
      </w:pPr>
      <w:r>
        <w:rPr>
          <w:rFonts w:hint="eastAsia" w:ascii="宋体" w:hAnsi="宋体" w:cs="宋体"/>
          <w:color w:val="auto"/>
          <w:sz w:val="24"/>
        </w:rPr>
        <w:t>请仔细检查采购文件是否齐全，如有缺漏请立即与代理机构联系解决。</w:t>
      </w:r>
    </w:p>
    <w:p w14:paraId="614F9823">
      <w:pPr>
        <w:spacing w:line="520" w:lineRule="exact"/>
        <w:ind w:firstLine="480" w:firstLineChars="200"/>
        <w:rPr>
          <w:rFonts w:ascii="宋体" w:hAnsi="宋体" w:cs="宋体"/>
          <w:color w:val="auto"/>
          <w:sz w:val="24"/>
        </w:rPr>
      </w:pPr>
      <w:r>
        <w:rPr>
          <w:rFonts w:hint="eastAsia" w:ascii="宋体" w:hAnsi="宋体" w:cs="宋体"/>
          <w:color w:val="auto"/>
          <w:sz w:val="24"/>
        </w:rPr>
        <w:t>6.2 供应商应认真阅读采购文件中所有的事项、格式、条款和规范等要求。按采购文件要求和规定编制响应文件，并保证所提供的全部资料的真实性，以使其响应文件对采购文件作出实质性响应，否则其风险由供应商自行承担。</w:t>
      </w:r>
    </w:p>
    <w:p w14:paraId="6B13A8B2">
      <w:pPr>
        <w:spacing w:line="520" w:lineRule="exact"/>
        <w:ind w:firstLine="480" w:firstLineChars="200"/>
        <w:rPr>
          <w:rFonts w:ascii="宋体" w:hAnsi="宋体" w:cs="宋体"/>
          <w:color w:val="auto"/>
          <w:sz w:val="24"/>
        </w:rPr>
      </w:pPr>
      <w:r>
        <w:rPr>
          <w:rFonts w:hint="eastAsia" w:ascii="宋体" w:hAnsi="宋体" w:cs="宋体"/>
          <w:color w:val="auto"/>
          <w:sz w:val="24"/>
        </w:rPr>
        <w:t>7.磋商文件的澄清和修改</w:t>
      </w:r>
    </w:p>
    <w:p w14:paraId="22C1F450">
      <w:pPr>
        <w:spacing w:line="520" w:lineRule="exact"/>
        <w:ind w:firstLine="480" w:firstLineChars="200"/>
        <w:rPr>
          <w:rFonts w:ascii="宋体" w:hAnsi="宋体" w:cs="宋体"/>
          <w:color w:val="auto"/>
          <w:sz w:val="24"/>
        </w:rPr>
      </w:pPr>
      <w:r>
        <w:rPr>
          <w:rFonts w:hint="eastAsia" w:ascii="宋体" w:hAnsi="宋体" w:cs="宋体"/>
          <w:color w:val="auto"/>
          <w:sz w:val="24"/>
        </w:rPr>
        <w:t>7.1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通知所有获取磋商文件的供应商；不足5日的，采购人、采购代理机构应当顺延提交首次响应文件截止时间。</w:t>
      </w:r>
    </w:p>
    <w:p w14:paraId="2A34CFA4">
      <w:pPr>
        <w:spacing w:line="520" w:lineRule="exact"/>
        <w:ind w:firstLine="480" w:firstLineChars="200"/>
        <w:rPr>
          <w:rFonts w:ascii="宋体" w:hAnsi="宋体" w:cs="宋体"/>
          <w:color w:val="auto"/>
          <w:sz w:val="24"/>
        </w:rPr>
      </w:pPr>
      <w:r>
        <w:rPr>
          <w:rFonts w:hint="eastAsia" w:ascii="宋体" w:hAnsi="宋体" w:cs="宋体"/>
          <w:color w:val="auto"/>
          <w:sz w:val="24"/>
        </w:rPr>
        <w:t>7.2采购文件的修改将在淮安市司法局官方网站上发布书面更正公告形式通知所有获取磋商文件的供应商, 更正公告内容将作为磋商文件的组成部分，并对供应商具有约束力。</w:t>
      </w:r>
    </w:p>
    <w:p w14:paraId="743087EE">
      <w:pPr>
        <w:spacing w:line="520" w:lineRule="exact"/>
        <w:ind w:firstLine="540"/>
        <w:rPr>
          <w:rFonts w:ascii="宋体" w:hAnsi="宋体" w:cs="宋体"/>
          <w:b/>
          <w:bCs/>
          <w:color w:val="auto"/>
          <w:sz w:val="24"/>
        </w:rPr>
      </w:pPr>
      <w:r>
        <w:rPr>
          <w:rFonts w:hint="eastAsia" w:ascii="宋体" w:hAnsi="宋体" w:cs="宋体"/>
          <w:b/>
          <w:bCs/>
          <w:color w:val="auto"/>
          <w:sz w:val="24"/>
        </w:rPr>
        <w:t>三、响应文件的编制</w:t>
      </w:r>
    </w:p>
    <w:p w14:paraId="5C33CB2D">
      <w:pPr>
        <w:spacing w:line="520" w:lineRule="exact"/>
        <w:ind w:firstLine="480" w:firstLineChars="200"/>
        <w:rPr>
          <w:rFonts w:ascii="宋体" w:hAnsi="宋体" w:cs="宋体"/>
          <w:color w:val="auto"/>
          <w:sz w:val="24"/>
        </w:rPr>
      </w:pPr>
      <w:r>
        <w:rPr>
          <w:rFonts w:hint="eastAsia" w:ascii="宋体" w:hAnsi="宋体" w:cs="宋体"/>
          <w:color w:val="auto"/>
          <w:sz w:val="24"/>
        </w:rPr>
        <w:t>8.采购文件的语言、度量衡单位</w:t>
      </w:r>
    </w:p>
    <w:p w14:paraId="73234E1E">
      <w:pPr>
        <w:spacing w:line="520" w:lineRule="exact"/>
        <w:ind w:firstLine="480" w:firstLineChars="200"/>
        <w:rPr>
          <w:rFonts w:ascii="宋体" w:hAnsi="宋体" w:cs="宋体"/>
          <w:color w:val="auto"/>
          <w:sz w:val="24"/>
        </w:rPr>
      </w:pPr>
      <w:r>
        <w:rPr>
          <w:rFonts w:hint="eastAsia" w:ascii="宋体" w:hAnsi="宋体" w:cs="宋体"/>
          <w:color w:val="auto"/>
          <w:sz w:val="24"/>
        </w:rPr>
        <w:t>8.1供应商提交的响应文件以及供应商与代理机构就有关磋商的所有来往通知、函件和文件均应使用简体中文。</w:t>
      </w:r>
    </w:p>
    <w:p w14:paraId="04C04EC6">
      <w:pPr>
        <w:spacing w:line="520" w:lineRule="exact"/>
        <w:ind w:firstLine="480" w:firstLineChars="200"/>
        <w:rPr>
          <w:rFonts w:ascii="宋体" w:hAnsi="宋体" w:cs="宋体"/>
          <w:color w:val="auto"/>
          <w:sz w:val="24"/>
        </w:rPr>
      </w:pPr>
      <w:r>
        <w:rPr>
          <w:rFonts w:hint="eastAsia" w:ascii="宋体" w:hAnsi="宋体" w:cs="宋体"/>
          <w:color w:val="auto"/>
          <w:sz w:val="24"/>
        </w:rPr>
        <w:t>8.2 除技术性能另有规定外，采购文件所使用的度量衡单位，均须采用国家法定计量单位。</w:t>
      </w:r>
    </w:p>
    <w:p w14:paraId="664684E2">
      <w:pPr>
        <w:spacing w:line="520" w:lineRule="exact"/>
        <w:ind w:firstLine="480" w:firstLineChars="200"/>
        <w:rPr>
          <w:rFonts w:ascii="宋体" w:hAnsi="宋体" w:cs="宋体"/>
          <w:color w:val="auto"/>
          <w:sz w:val="24"/>
        </w:rPr>
      </w:pPr>
      <w:r>
        <w:rPr>
          <w:rFonts w:hint="eastAsia" w:ascii="宋体" w:hAnsi="宋体" w:cs="宋体"/>
          <w:color w:val="auto"/>
          <w:sz w:val="24"/>
        </w:rPr>
        <w:t>9.响应文件构成</w:t>
      </w:r>
    </w:p>
    <w:p w14:paraId="535B27E0">
      <w:pPr>
        <w:spacing w:line="520" w:lineRule="exact"/>
        <w:ind w:firstLine="480" w:firstLineChars="200"/>
        <w:rPr>
          <w:rFonts w:ascii="宋体" w:hAnsi="宋体" w:cs="宋体"/>
          <w:color w:val="auto"/>
          <w:sz w:val="24"/>
        </w:rPr>
      </w:pPr>
      <w:r>
        <w:rPr>
          <w:rFonts w:hint="eastAsia" w:ascii="宋体" w:hAnsi="宋体" w:cs="宋体"/>
          <w:color w:val="auto"/>
          <w:sz w:val="24"/>
        </w:rPr>
        <w:t>9.1供应商编写的响应文件应包括资格证明文件、符合性证明文件、分项报价表、技术要求响应及偏离表、商务要求响应及偏离表、其他证明文件、磋商响应函等部分。</w:t>
      </w:r>
    </w:p>
    <w:p w14:paraId="778826F2">
      <w:pPr>
        <w:spacing w:line="520" w:lineRule="exact"/>
        <w:ind w:firstLine="480" w:firstLineChars="200"/>
        <w:rPr>
          <w:rFonts w:ascii="宋体" w:hAnsi="宋体" w:cs="宋体"/>
          <w:color w:val="auto"/>
          <w:sz w:val="24"/>
        </w:rPr>
      </w:pPr>
      <w:bookmarkStart w:id="24" w:name="_Toc513029219"/>
      <w:bookmarkStart w:id="25" w:name="_Toc14577357"/>
      <w:bookmarkStart w:id="26" w:name="_Toc49090509"/>
      <w:bookmarkStart w:id="27" w:name="_Toc49090507"/>
      <w:bookmarkStart w:id="28" w:name="_Toc513029216"/>
      <w:bookmarkStart w:id="29" w:name="_Toc14577354"/>
      <w:r>
        <w:rPr>
          <w:rFonts w:hint="eastAsia" w:ascii="宋体" w:hAnsi="宋体" w:cs="宋体"/>
          <w:color w:val="auto"/>
          <w:sz w:val="24"/>
        </w:rPr>
        <w:t>10.证明磋商响应标的符合磋商文件规定的文件</w:t>
      </w:r>
      <w:bookmarkEnd w:id="24"/>
      <w:bookmarkEnd w:id="25"/>
      <w:bookmarkEnd w:id="26"/>
    </w:p>
    <w:bookmarkEnd w:id="27"/>
    <w:bookmarkEnd w:id="28"/>
    <w:bookmarkEnd w:id="29"/>
    <w:p w14:paraId="53708CC0">
      <w:pPr>
        <w:spacing w:line="520" w:lineRule="exact"/>
        <w:ind w:firstLine="480" w:firstLineChars="200"/>
        <w:rPr>
          <w:rFonts w:ascii="宋体" w:hAnsi="宋体" w:cs="宋体"/>
          <w:color w:val="auto"/>
          <w:sz w:val="24"/>
        </w:rPr>
      </w:pPr>
      <w:r>
        <w:rPr>
          <w:rFonts w:hint="eastAsia" w:ascii="宋体" w:hAnsi="宋体" w:cs="宋体"/>
          <w:color w:val="auto"/>
          <w:sz w:val="24"/>
        </w:rPr>
        <w:t>10.1供应商应按照磋商文件要求提交证明文件，证明其及磋商响应标的符合磋商文件规定。</w:t>
      </w:r>
    </w:p>
    <w:p w14:paraId="0F6FFE68">
      <w:pPr>
        <w:spacing w:line="520" w:lineRule="exact"/>
        <w:ind w:firstLine="480" w:firstLineChars="200"/>
        <w:rPr>
          <w:rFonts w:ascii="宋体" w:hAnsi="宋体" w:cs="宋体"/>
          <w:color w:val="auto"/>
          <w:sz w:val="24"/>
        </w:rPr>
      </w:pPr>
      <w:r>
        <w:rPr>
          <w:rFonts w:hint="eastAsia" w:ascii="宋体" w:hAnsi="宋体" w:cs="宋体"/>
          <w:color w:val="auto"/>
          <w:sz w:val="24"/>
        </w:rPr>
        <w:t>10.2磋商文件对证明文件无明确形式要求的，证明文件可以以文字资料、图纸和数据等形式提交。</w:t>
      </w:r>
    </w:p>
    <w:p w14:paraId="47AD3662">
      <w:pPr>
        <w:spacing w:line="520" w:lineRule="exact"/>
        <w:ind w:firstLine="480" w:firstLineChars="200"/>
        <w:rPr>
          <w:rFonts w:ascii="宋体" w:hAnsi="宋体" w:cs="宋体"/>
          <w:color w:val="auto"/>
          <w:sz w:val="24"/>
        </w:rPr>
      </w:pPr>
      <w:r>
        <w:rPr>
          <w:rFonts w:hint="eastAsia" w:ascii="宋体" w:hAnsi="宋体" w:cs="宋体"/>
          <w:color w:val="auto"/>
          <w:sz w:val="24"/>
        </w:rPr>
        <w:t>11.分项报价表</w:t>
      </w:r>
    </w:p>
    <w:p w14:paraId="1822FE80">
      <w:pPr>
        <w:spacing w:line="520" w:lineRule="exact"/>
        <w:ind w:firstLine="480" w:firstLineChars="200"/>
        <w:rPr>
          <w:rFonts w:ascii="宋体" w:hAnsi="宋体" w:cs="宋体"/>
          <w:color w:val="auto"/>
          <w:sz w:val="24"/>
        </w:rPr>
      </w:pPr>
      <w:r>
        <w:rPr>
          <w:rFonts w:hint="eastAsia" w:ascii="宋体" w:hAnsi="宋体" w:cs="宋体"/>
          <w:color w:val="auto"/>
          <w:sz w:val="24"/>
        </w:rPr>
        <w:t>11.1供应商应按照磋商文件规定格式填报分项报价表。</w:t>
      </w:r>
    </w:p>
    <w:p w14:paraId="247E9C2E">
      <w:pPr>
        <w:spacing w:line="520" w:lineRule="exact"/>
        <w:ind w:firstLine="480" w:firstLineChars="200"/>
        <w:rPr>
          <w:rFonts w:ascii="宋体" w:hAnsi="宋体" w:cs="宋体"/>
          <w:color w:val="auto"/>
          <w:sz w:val="24"/>
        </w:rPr>
      </w:pPr>
      <w:r>
        <w:rPr>
          <w:rFonts w:hint="eastAsia" w:ascii="宋体" w:hAnsi="宋体" w:cs="宋体"/>
          <w:color w:val="auto"/>
          <w:sz w:val="24"/>
        </w:rPr>
        <w:t>11.2磋商货币。响应文件中的单价和总价无特殊规定的采用人民币报价，以元为单位标注。磋商文件中另有规定的按规定执行。</w:t>
      </w:r>
    </w:p>
    <w:p w14:paraId="25BFF91B">
      <w:pPr>
        <w:spacing w:line="520" w:lineRule="exact"/>
        <w:ind w:firstLine="480" w:firstLineChars="200"/>
        <w:rPr>
          <w:rFonts w:ascii="宋体" w:hAnsi="宋体" w:cs="宋体"/>
          <w:color w:val="auto"/>
          <w:sz w:val="24"/>
        </w:rPr>
      </w:pPr>
      <w:r>
        <w:rPr>
          <w:rFonts w:hint="eastAsia" w:ascii="宋体" w:hAnsi="宋体" w:cs="宋体"/>
          <w:color w:val="auto"/>
          <w:sz w:val="24"/>
        </w:rPr>
        <w:t>12.技术要求响应及偏离表、商务要求响应及偏离表（如有）</w:t>
      </w:r>
    </w:p>
    <w:p w14:paraId="05765D95">
      <w:pPr>
        <w:spacing w:line="520" w:lineRule="exact"/>
        <w:ind w:firstLine="480" w:firstLineChars="200"/>
        <w:rPr>
          <w:rFonts w:ascii="宋体" w:hAnsi="宋体" w:cs="宋体"/>
          <w:color w:val="auto"/>
          <w:sz w:val="24"/>
        </w:rPr>
      </w:pPr>
      <w:r>
        <w:rPr>
          <w:rFonts w:hint="eastAsia" w:ascii="宋体" w:hAnsi="宋体" w:cs="宋体"/>
          <w:color w:val="auto"/>
          <w:sz w:val="24"/>
        </w:rPr>
        <w:t>12.1供应商需对磋商文件中的技术要求与商务要求逐项作出响应或偏离，并说明原因。</w:t>
      </w:r>
    </w:p>
    <w:p w14:paraId="6CF7D072">
      <w:pPr>
        <w:spacing w:line="520" w:lineRule="exact"/>
        <w:ind w:firstLine="480" w:firstLineChars="200"/>
        <w:rPr>
          <w:rFonts w:ascii="宋体" w:hAnsi="宋体" w:cs="宋体"/>
          <w:color w:val="auto"/>
          <w:sz w:val="24"/>
        </w:rPr>
      </w:pPr>
      <w:r>
        <w:rPr>
          <w:rFonts w:hint="eastAsia" w:ascii="宋体" w:hAnsi="宋体" w:cs="宋体"/>
          <w:color w:val="auto"/>
          <w:sz w:val="24"/>
        </w:rPr>
        <w:t>12.2供应商可在响应文件中提供认为需要的其他技术文件或说明。</w:t>
      </w:r>
    </w:p>
    <w:p w14:paraId="5BC2B4F9">
      <w:pPr>
        <w:spacing w:line="520" w:lineRule="exact"/>
        <w:ind w:firstLine="480" w:firstLineChars="200"/>
        <w:rPr>
          <w:rFonts w:ascii="宋体" w:hAnsi="宋体" w:cs="宋体"/>
          <w:color w:val="auto"/>
          <w:sz w:val="24"/>
        </w:rPr>
      </w:pPr>
      <w:r>
        <w:rPr>
          <w:rFonts w:hint="eastAsia" w:ascii="宋体" w:hAnsi="宋体" w:cs="宋体"/>
          <w:color w:val="auto"/>
          <w:sz w:val="24"/>
        </w:rPr>
        <w:t>13.服务承诺、培训计划、人员安排及其他（如有）</w:t>
      </w:r>
    </w:p>
    <w:p w14:paraId="08DDF1A2">
      <w:pPr>
        <w:spacing w:line="520" w:lineRule="exact"/>
        <w:ind w:firstLine="480" w:firstLineChars="200"/>
        <w:rPr>
          <w:rFonts w:ascii="宋体" w:hAnsi="宋体" w:cs="宋体"/>
          <w:color w:val="auto"/>
          <w:sz w:val="24"/>
        </w:rPr>
      </w:pPr>
      <w:r>
        <w:rPr>
          <w:rFonts w:hint="eastAsia" w:ascii="宋体" w:hAnsi="宋体" w:cs="宋体"/>
          <w:color w:val="auto"/>
          <w:sz w:val="24"/>
        </w:rPr>
        <w:t>13.1供应商需根据磋商文件要求提供有关售后服务的管理制度，售后服务机构的分布情况，售后服务人员的数量、素质、技术水平及售后服务的反应能力等。</w:t>
      </w:r>
    </w:p>
    <w:p w14:paraId="789D68FD">
      <w:pPr>
        <w:spacing w:line="520" w:lineRule="exact"/>
        <w:ind w:firstLine="480" w:firstLineChars="200"/>
        <w:rPr>
          <w:rFonts w:ascii="宋体" w:hAnsi="宋体" w:cs="宋体"/>
          <w:color w:val="auto"/>
          <w:sz w:val="24"/>
        </w:rPr>
      </w:pPr>
      <w:r>
        <w:rPr>
          <w:rFonts w:hint="eastAsia" w:ascii="宋体" w:hAnsi="宋体" w:cs="宋体"/>
          <w:color w:val="auto"/>
          <w:sz w:val="24"/>
        </w:rPr>
        <w:t>13.2供应商需根据磋商文件要求提供培训计划。</w:t>
      </w:r>
    </w:p>
    <w:p w14:paraId="324C96E0">
      <w:pPr>
        <w:spacing w:line="520" w:lineRule="exact"/>
        <w:ind w:firstLine="480" w:firstLineChars="200"/>
        <w:rPr>
          <w:rFonts w:ascii="宋体" w:hAnsi="宋体" w:cs="宋体"/>
          <w:color w:val="auto"/>
          <w:sz w:val="24"/>
        </w:rPr>
      </w:pPr>
      <w:r>
        <w:rPr>
          <w:rFonts w:hint="eastAsia" w:ascii="宋体" w:hAnsi="宋体" w:cs="宋体"/>
          <w:color w:val="auto"/>
          <w:sz w:val="24"/>
        </w:rPr>
        <w:t>13.3供应商需根据磋商文件要求提供磋商响应标的的主要组成部分、功能设计、实现思路及关键技术等。</w:t>
      </w:r>
    </w:p>
    <w:p w14:paraId="6F36F456">
      <w:pPr>
        <w:spacing w:line="520" w:lineRule="exact"/>
        <w:ind w:firstLine="480" w:firstLineChars="200"/>
        <w:rPr>
          <w:rFonts w:ascii="宋体" w:hAnsi="宋体" w:cs="宋体"/>
          <w:color w:val="auto"/>
          <w:sz w:val="24"/>
        </w:rPr>
      </w:pPr>
      <w:bookmarkStart w:id="30" w:name="_Toc49090510"/>
      <w:bookmarkStart w:id="31" w:name="_Toc14577359"/>
      <w:r>
        <w:rPr>
          <w:rFonts w:hint="eastAsia" w:ascii="宋体" w:hAnsi="宋体" w:cs="宋体"/>
          <w:color w:val="auto"/>
          <w:sz w:val="24"/>
        </w:rPr>
        <w:t>14.磋商响应函</w:t>
      </w:r>
    </w:p>
    <w:p w14:paraId="41EA45DA">
      <w:pPr>
        <w:spacing w:line="520" w:lineRule="exact"/>
        <w:ind w:firstLine="480" w:firstLineChars="200"/>
        <w:rPr>
          <w:rFonts w:ascii="宋体" w:hAnsi="宋体" w:cs="宋体"/>
          <w:color w:val="auto"/>
          <w:sz w:val="24"/>
        </w:rPr>
      </w:pPr>
      <w:r>
        <w:rPr>
          <w:rFonts w:hint="eastAsia" w:ascii="宋体" w:hAnsi="宋体" w:cs="宋体"/>
          <w:color w:val="auto"/>
          <w:sz w:val="24"/>
        </w:rPr>
        <w:t>14.1供应商应按照磋商文件中提供的格式完整、正确填写磋商响应函。</w:t>
      </w:r>
    </w:p>
    <w:bookmarkEnd w:id="30"/>
    <w:bookmarkEnd w:id="31"/>
    <w:p w14:paraId="0620F884">
      <w:pPr>
        <w:spacing w:line="520" w:lineRule="exact"/>
        <w:ind w:firstLine="480" w:firstLineChars="200"/>
        <w:rPr>
          <w:rFonts w:ascii="宋体" w:hAnsi="宋体" w:cs="宋体"/>
          <w:color w:val="auto"/>
          <w:sz w:val="24"/>
        </w:rPr>
      </w:pPr>
      <w:r>
        <w:rPr>
          <w:rFonts w:hint="eastAsia" w:ascii="宋体" w:hAnsi="宋体" w:cs="宋体"/>
          <w:color w:val="auto"/>
          <w:sz w:val="24"/>
        </w:rPr>
        <w:t>15.方案部分（如本项目涉及的话）</w:t>
      </w:r>
    </w:p>
    <w:p w14:paraId="14CE8529">
      <w:pPr>
        <w:spacing w:line="520" w:lineRule="exact"/>
        <w:ind w:firstLine="480" w:firstLineChars="200"/>
        <w:rPr>
          <w:rFonts w:ascii="宋体" w:hAnsi="宋体" w:cs="宋体"/>
          <w:color w:val="auto"/>
          <w:sz w:val="24"/>
        </w:rPr>
      </w:pPr>
      <w:r>
        <w:rPr>
          <w:rFonts w:hint="eastAsia" w:ascii="宋体" w:hAnsi="宋体" w:cs="宋体"/>
          <w:color w:val="auto"/>
          <w:sz w:val="24"/>
        </w:rPr>
        <w:t>15.1本项目评标标准中的方案部分不采用暗标方式进行评审。</w:t>
      </w:r>
    </w:p>
    <w:p w14:paraId="290AF63A">
      <w:pPr>
        <w:spacing w:line="520" w:lineRule="exact"/>
        <w:ind w:firstLine="480" w:firstLineChars="200"/>
        <w:rPr>
          <w:rFonts w:ascii="宋体" w:hAnsi="宋体" w:cs="宋体"/>
          <w:color w:val="auto"/>
          <w:sz w:val="24"/>
        </w:rPr>
      </w:pPr>
      <w:r>
        <w:rPr>
          <w:rFonts w:hint="eastAsia" w:ascii="宋体" w:hAnsi="宋体" w:cs="宋体"/>
          <w:color w:val="auto"/>
          <w:sz w:val="24"/>
        </w:rPr>
        <w:t>16.磋商有效期</w:t>
      </w:r>
    </w:p>
    <w:p w14:paraId="3C95D60E">
      <w:pPr>
        <w:spacing w:line="520" w:lineRule="exact"/>
        <w:ind w:firstLine="480" w:firstLineChars="200"/>
        <w:rPr>
          <w:rFonts w:ascii="宋体" w:hAnsi="宋体" w:cs="宋体"/>
          <w:color w:val="auto"/>
          <w:sz w:val="24"/>
        </w:rPr>
      </w:pPr>
      <w:r>
        <w:rPr>
          <w:rFonts w:hint="eastAsia" w:ascii="宋体" w:hAnsi="宋体" w:cs="宋体"/>
          <w:color w:val="auto"/>
          <w:sz w:val="24"/>
        </w:rPr>
        <w:t>16.1磋商有效期为从磋商之日起计算的九十天。磋商有效期比规定短的将被视为</w:t>
      </w:r>
      <w:r>
        <w:rPr>
          <w:rFonts w:hint="eastAsia" w:ascii="宋体" w:hAnsi="宋体" w:cs="宋体"/>
          <w:color w:val="auto"/>
          <w:sz w:val="24"/>
          <w:lang w:val="zh-CN"/>
        </w:rPr>
        <w:t>非响应磋商而予以拒绝。</w:t>
      </w:r>
    </w:p>
    <w:p w14:paraId="2D1DA603">
      <w:pPr>
        <w:spacing w:line="520" w:lineRule="exact"/>
        <w:ind w:firstLine="480" w:firstLineChars="200"/>
        <w:rPr>
          <w:rFonts w:ascii="宋体" w:hAnsi="宋体" w:cs="宋体"/>
          <w:color w:val="auto"/>
          <w:sz w:val="24"/>
        </w:rPr>
      </w:pPr>
      <w:r>
        <w:rPr>
          <w:rFonts w:hint="eastAsia" w:ascii="宋体" w:hAnsi="宋体" w:cs="宋体"/>
          <w:color w:val="auto"/>
          <w:sz w:val="24"/>
        </w:rPr>
        <w:t>16.2在特殊情况下，采购人及代理机构于原磋商有效期满之前，可向供应商提出延长磋商有效期的要求，这种要求与答复均应采用书面形式。供应商可以拒绝这一要求而放弃磋商。同意延长的供应商既不能要求也不允许修改其响应文件，受磋商有效期约束的所有权利与义务均延长至新的有效期。</w:t>
      </w:r>
    </w:p>
    <w:p w14:paraId="680EC4CE">
      <w:pPr>
        <w:spacing w:line="520" w:lineRule="exact"/>
        <w:ind w:firstLine="480" w:firstLineChars="200"/>
        <w:rPr>
          <w:rFonts w:ascii="宋体" w:hAnsi="宋体" w:cs="宋体"/>
          <w:color w:val="auto"/>
          <w:sz w:val="24"/>
        </w:rPr>
      </w:pPr>
      <w:r>
        <w:rPr>
          <w:rFonts w:hint="eastAsia" w:ascii="宋体" w:hAnsi="宋体" w:cs="宋体"/>
          <w:color w:val="auto"/>
          <w:sz w:val="24"/>
        </w:rPr>
        <w:t>17.响应文件份数和签署</w:t>
      </w:r>
    </w:p>
    <w:p w14:paraId="319AFF61">
      <w:pPr>
        <w:spacing w:line="520" w:lineRule="exact"/>
        <w:ind w:firstLine="480" w:firstLineChars="200"/>
        <w:rPr>
          <w:rFonts w:ascii="宋体" w:hAnsi="宋体" w:cs="宋体"/>
          <w:color w:val="auto"/>
          <w:sz w:val="24"/>
        </w:rPr>
      </w:pPr>
      <w:r>
        <w:rPr>
          <w:rFonts w:hint="eastAsia" w:ascii="宋体" w:hAnsi="宋体" w:cs="宋体"/>
          <w:color w:val="auto"/>
          <w:sz w:val="24"/>
        </w:rPr>
        <w:t>17.1供应商应严格按照采购文件要求，编制一式三份响应文件（包括一份正本和两份副本），每份响应文件右上角必须清楚地标明“正本”或“副本”字样。一旦“正本”和“副本”不符，以正本为准。装订方式为左侧胶贴平本装订。</w:t>
      </w:r>
    </w:p>
    <w:p w14:paraId="5B337A8D">
      <w:pPr>
        <w:spacing w:line="520" w:lineRule="exact"/>
        <w:ind w:firstLine="480" w:firstLineChars="200"/>
        <w:rPr>
          <w:rFonts w:ascii="宋体" w:hAnsi="宋体" w:cs="宋体"/>
          <w:color w:val="auto"/>
          <w:sz w:val="24"/>
        </w:rPr>
      </w:pPr>
      <w:r>
        <w:rPr>
          <w:rFonts w:hint="eastAsia" w:ascii="宋体" w:hAnsi="宋体" w:cs="宋体"/>
          <w:color w:val="auto"/>
          <w:sz w:val="24"/>
        </w:rPr>
        <w:t>17.2 响应文件的正本和所有副本均须打印，正本须由供应商法定代表人或其授权委托人签字。授权委托人必须将以书面形式出具的“授权委托书”附在响应文件中。</w:t>
      </w:r>
    </w:p>
    <w:p w14:paraId="09D9058D">
      <w:pPr>
        <w:spacing w:line="520" w:lineRule="exact"/>
        <w:ind w:firstLine="480" w:firstLineChars="200"/>
        <w:rPr>
          <w:rFonts w:ascii="宋体" w:hAnsi="宋体" w:cs="宋体"/>
          <w:color w:val="auto"/>
          <w:sz w:val="24"/>
        </w:rPr>
      </w:pPr>
      <w:r>
        <w:rPr>
          <w:rFonts w:hint="eastAsia" w:ascii="宋体" w:hAnsi="宋体" w:cs="宋体"/>
          <w:color w:val="auto"/>
          <w:sz w:val="24"/>
        </w:rPr>
        <w:t>17.3 除供应商对错处做必要修改外，响应文件不得行间插字、涂改或增删，如有修改错漏处，必须由供应商法定代表人或其授权委托人签字。</w:t>
      </w:r>
    </w:p>
    <w:p w14:paraId="47F78C2B">
      <w:pPr>
        <w:spacing w:line="520" w:lineRule="exact"/>
        <w:ind w:firstLine="480" w:firstLineChars="200"/>
        <w:rPr>
          <w:rFonts w:ascii="宋体" w:hAnsi="宋体" w:cs="宋体"/>
          <w:color w:val="auto"/>
          <w:sz w:val="24"/>
        </w:rPr>
      </w:pPr>
      <w:r>
        <w:rPr>
          <w:rFonts w:hint="eastAsia" w:ascii="宋体" w:hAnsi="宋体" w:cs="宋体"/>
          <w:color w:val="auto"/>
          <w:sz w:val="24"/>
        </w:rPr>
        <w:t>17.4本磋商文件所表述的公章是指刻有供应商法定名称的印章，不包括合同、财务、税务、发票等形式的业务专用章。</w:t>
      </w:r>
    </w:p>
    <w:p w14:paraId="761ECCBF">
      <w:pPr>
        <w:spacing w:line="520" w:lineRule="exact"/>
        <w:ind w:firstLine="540"/>
        <w:rPr>
          <w:rFonts w:ascii="宋体" w:hAnsi="宋体" w:cs="宋体"/>
          <w:b/>
          <w:bCs/>
          <w:color w:val="auto"/>
          <w:sz w:val="24"/>
        </w:rPr>
      </w:pPr>
      <w:r>
        <w:rPr>
          <w:rFonts w:hint="eastAsia" w:ascii="宋体" w:hAnsi="宋体" w:cs="宋体"/>
          <w:b/>
          <w:bCs/>
          <w:color w:val="auto"/>
          <w:sz w:val="24"/>
        </w:rPr>
        <w:t>四、响应文件的递交</w:t>
      </w:r>
    </w:p>
    <w:p w14:paraId="4760E017">
      <w:pPr>
        <w:spacing w:line="520" w:lineRule="exact"/>
        <w:ind w:firstLine="480" w:firstLineChars="200"/>
        <w:rPr>
          <w:rFonts w:ascii="宋体" w:hAnsi="宋体" w:cs="宋体"/>
          <w:color w:val="auto"/>
          <w:sz w:val="24"/>
        </w:rPr>
      </w:pPr>
      <w:r>
        <w:rPr>
          <w:rFonts w:hint="eastAsia" w:ascii="宋体" w:hAnsi="宋体" w:cs="宋体"/>
          <w:color w:val="auto"/>
          <w:sz w:val="24"/>
        </w:rPr>
        <w:t>18.纸质响应文件</w:t>
      </w:r>
    </w:p>
    <w:p w14:paraId="71BA2258">
      <w:pPr>
        <w:spacing w:line="520" w:lineRule="exact"/>
        <w:ind w:firstLine="480" w:firstLineChars="200"/>
        <w:rPr>
          <w:rFonts w:ascii="宋体" w:hAnsi="宋体" w:cs="宋体"/>
          <w:color w:val="auto"/>
          <w:sz w:val="24"/>
        </w:rPr>
      </w:pPr>
      <w:r>
        <w:rPr>
          <w:rFonts w:hint="eastAsia" w:ascii="宋体" w:hAnsi="宋体" w:cs="宋体"/>
          <w:color w:val="auto"/>
          <w:sz w:val="24"/>
        </w:rPr>
        <w:t>18.1纸质响应文件须打印并加盖磋商供应商公章。</w:t>
      </w:r>
    </w:p>
    <w:p w14:paraId="7814147F">
      <w:pPr>
        <w:spacing w:line="520" w:lineRule="exact"/>
        <w:ind w:firstLine="480" w:firstLineChars="200"/>
        <w:rPr>
          <w:rFonts w:ascii="宋体" w:hAnsi="宋体" w:cs="宋体"/>
          <w:color w:val="auto"/>
          <w:sz w:val="24"/>
        </w:rPr>
      </w:pPr>
      <w:r>
        <w:rPr>
          <w:rFonts w:hint="eastAsia" w:ascii="宋体" w:hAnsi="宋体" w:cs="宋体"/>
          <w:color w:val="auto"/>
          <w:sz w:val="24"/>
        </w:rPr>
        <w:t>19.响应文件的密封及标记</w:t>
      </w:r>
    </w:p>
    <w:p w14:paraId="2B4B109D">
      <w:pPr>
        <w:spacing w:line="520" w:lineRule="exact"/>
        <w:ind w:firstLine="480" w:firstLineChars="200"/>
        <w:rPr>
          <w:rFonts w:ascii="宋体" w:hAnsi="宋体" w:cs="宋体"/>
          <w:color w:val="auto"/>
          <w:sz w:val="24"/>
        </w:rPr>
      </w:pPr>
      <w:r>
        <w:rPr>
          <w:rFonts w:hint="eastAsia" w:ascii="宋体" w:hAnsi="宋体" w:cs="宋体"/>
          <w:color w:val="auto"/>
          <w:sz w:val="24"/>
        </w:rPr>
        <w:t>19.1供应商应将响应文件正本和所有副本密封，信封（箱）封口处应加盖骑缝章。</w:t>
      </w:r>
    </w:p>
    <w:p w14:paraId="58C22D59">
      <w:pPr>
        <w:spacing w:line="520" w:lineRule="exact"/>
        <w:ind w:firstLine="480" w:firstLineChars="200"/>
        <w:rPr>
          <w:rFonts w:ascii="宋体" w:hAnsi="宋体" w:cs="宋体"/>
          <w:color w:val="auto"/>
          <w:sz w:val="24"/>
        </w:rPr>
      </w:pPr>
      <w:r>
        <w:rPr>
          <w:rFonts w:hint="eastAsia" w:ascii="宋体" w:hAnsi="宋体" w:cs="宋体"/>
          <w:color w:val="auto"/>
          <w:sz w:val="24"/>
        </w:rPr>
        <w:t>19.2信封（箱）封面注明采购项目名称、编号及“请勿在（磋商时间）之前启封”的字样。</w:t>
      </w:r>
    </w:p>
    <w:p w14:paraId="466D89FF">
      <w:pPr>
        <w:spacing w:line="520" w:lineRule="exact"/>
        <w:ind w:firstLine="540"/>
        <w:rPr>
          <w:rFonts w:ascii="宋体" w:hAnsi="宋体" w:cs="宋体"/>
          <w:color w:val="auto"/>
          <w:sz w:val="24"/>
        </w:rPr>
      </w:pPr>
      <w:r>
        <w:rPr>
          <w:rFonts w:hint="eastAsia" w:ascii="宋体" w:hAnsi="宋体" w:cs="宋体"/>
          <w:color w:val="auto"/>
          <w:sz w:val="24"/>
        </w:rPr>
        <w:t>19.3响应文件未按第19.1和19.2条的要求密封和加写标记，代理机构不对响应文件被错放或先期启封负责。</w:t>
      </w:r>
    </w:p>
    <w:p w14:paraId="2DA0ED67">
      <w:pPr>
        <w:spacing w:line="520" w:lineRule="exact"/>
        <w:ind w:firstLine="480" w:firstLineChars="200"/>
        <w:outlineLvl w:val="0"/>
        <w:rPr>
          <w:rFonts w:ascii="宋体" w:hAnsi="宋体" w:cs="宋体"/>
          <w:bCs/>
          <w:color w:val="auto"/>
          <w:sz w:val="24"/>
        </w:rPr>
      </w:pPr>
      <w:r>
        <w:rPr>
          <w:rFonts w:hint="eastAsia" w:ascii="宋体" w:hAnsi="宋体" w:cs="宋体"/>
          <w:bCs/>
          <w:color w:val="auto"/>
          <w:sz w:val="24"/>
        </w:rPr>
        <w:t>20.响应文件递交截止时间</w:t>
      </w:r>
    </w:p>
    <w:p w14:paraId="7ADC4193">
      <w:pPr>
        <w:spacing w:line="520" w:lineRule="exact"/>
        <w:ind w:left="-359" w:leftChars="-171" w:firstLine="770" w:firstLineChars="321"/>
        <w:rPr>
          <w:rFonts w:ascii="宋体" w:hAnsi="宋体" w:cs="宋体"/>
          <w:color w:val="auto"/>
          <w:sz w:val="24"/>
        </w:rPr>
      </w:pPr>
      <w:r>
        <w:rPr>
          <w:rFonts w:hint="eastAsia" w:ascii="宋体" w:hAnsi="宋体" w:cs="宋体"/>
          <w:color w:val="auto"/>
          <w:sz w:val="24"/>
        </w:rPr>
        <w:t>20.1代理机构收到响应文件的时间不得迟于磋商邀请中规定的截止时间。</w:t>
      </w:r>
    </w:p>
    <w:p w14:paraId="22DFD58F">
      <w:pPr>
        <w:spacing w:line="520" w:lineRule="exact"/>
        <w:ind w:firstLine="460" w:firstLineChars="192"/>
        <w:rPr>
          <w:rFonts w:ascii="宋体" w:hAnsi="宋体" w:cs="宋体"/>
          <w:color w:val="auto"/>
          <w:sz w:val="24"/>
          <w:lang w:val="zh-CN"/>
        </w:rPr>
      </w:pPr>
      <w:r>
        <w:rPr>
          <w:rFonts w:hint="eastAsia" w:ascii="宋体" w:hAnsi="宋体" w:cs="宋体"/>
          <w:color w:val="auto"/>
          <w:sz w:val="24"/>
        </w:rPr>
        <w:t>20.2代理机构可按磋商文件规定，</w:t>
      </w:r>
      <w:r>
        <w:rPr>
          <w:rFonts w:hint="eastAsia" w:ascii="宋体" w:hAnsi="宋体" w:cs="宋体"/>
          <w:color w:val="auto"/>
          <w:sz w:val="24"/>
          <w:lang w:val="zh-CN"/>
        </w:rPr>
        <w:t>通过修改磋商文件自行决定酌情延长响应文件截止时间。在此情况下，供应商的所有权利和义务以及受制的截止日期均应以延长后新的截止日期为准。</w:t>
      </w:r>
    </w:p>
    <w:p w14:paraId="056B1CA8">
      <w:pPr>
        <w:spacing w:line="520" w:lineRule="exact"/>
        <w:ind w:firstLine="480" w:firstLineChars="200"/>
        <w:outlineLvl w:val="0"/>
        <w:rPr>
          <w:rFonts w:ascii="宋体" w:hAnsi="宋体" w:cs="宋体"/>
          <w:bCs/>
          <w:color w:val="auto"/>
          <w:sz w:val="24"/>
        </w:rPr>
      </w:pPr>
      <w:r>
        <w:rPr>
          <w:rFonts w:hint="eastAsia" w:ascii="宋体" w:hAnsi="宋体" w:cs="宋体"/>
          <w:bCs/>
          <w:color w:val="auto"/>
          <w:sz w:val="24"/>
        </w:rPr>
        <w:t>21.迟交的响应文件</w:t>
      </w:r>
    </w:p>
    <w:p w14:paraId="5996F0CB">
      <w:pPr>
        <w:spacing w:line="520" w:lineRule="exact"/>
        <w:ind w:firstLine="460" w:firstLineChars="192"/>
        <w:rPr>
          <w:rFonts w:ascii="宋体" w:hAnsi="宋体" w:cs="宋体"/>
          <w:color w:val="auto"/>
          <w:sz w:val="24"/>
        </w:rPr>
      </w:pPr>
      <w:r>
        <w:rPr>
          <w:rFonts w:hint="eastAsia" w:ascii="宋体" w:hAnsi="宋体" w:cs="宋体"/>
          <w:color w:val="auto"/>
          <w:sz w:val="24"/>
        </w:rPr>
        <w:t>21</w:t>
      </w:r>
      <w:r>
        <w:rPr>
          <w:rFonts w:hint="eastAsia" w:ascii="宋体" w:hAnsi="宋体" w:cs="宋体"/>
          <w:color w:val="auto"/>
          <w:sz w:val="24"/>
          <w:lang w:val="zh-CN"/>
        </w:rPr>
        <w:t>.1代理机构将拒绝接收在响应文件接收截止时间后收到的任何响应文件。</w:t>
      </w:r>
    </w:p>
    <w:p w14:paraId="4BB5376B">
      <w:pPr>
        <w:spacing w:line="520" w:lineRule="exact"/>
        <w:ind w:firstLine="480" w:firstLineChars="200"/>
        <w:outlineLvl w:val="0"/>
        <w:rPr>
          <w:rFonts w:ascii="宋体" w:hAnsi="宋体" w:cs="宋体"/>
          <w:bCs/>
          <w:color w:val="auto"/>
          <w:sz w:val="24"/>
        </w:rPr>
      </w:pPr>
      <w:r>
        <w:rPr>
          <w:rFonts w:hint="eastAsia" w:ascii="宋体" w:hAnsi="宋体" w:cs="宋体"/>
          <w:bCs/>
          <w:color w:val="auto"/>
          <w:sz w:val="24"/>
        </w:rPr>
        <w:t>22.响应文件的修改和撤回</w:t>
      </w:r>
    </w:p>
    <w:p w14:paraId="5A54FFF7">
      <w:pPr>
        <w:spacing w:line="520" w:lineRule="exact"/>
        <w:ind w:firstLine="460" w:firstLineChars="192"/>
        <w:rPr>
          <w:rFonts w:ascii="宋体" w:hAnsi="宋体" w:cs="宋体"/>
          <w:color w:val="auto"/>
          <w:sz w:val="24"/>
          <w:lang w:val="zh-CN"/>
        </w:rPr>
      </w:pPr>
      <w:r>
        <w:rPr>
          <w:rFonts w:hint="eastAsia" w:ascii="宋体" w:hAnsi="宋体" w:cs="宋体"/>
          <w:color w:val="auto"/>
          <w:sz w:val="24"/>
        </w:rPr>
        <w:t>22</w:t>
      </w:r>
      <w:r>
        <w:rPr>
          <w:rFonts w:hint="eastAsia" w:ascii="宋体" w:hAnsi="宋体" w:cs="宋体"/>
          <w:color w:val="auto"/>
          <w:sz w:val="24"/>
          <w:lang w:val="zh-CN"/>
        </w:rPr>
        <w:t>.1磋商供应商在提交响应文件后，可以修改或撤回其响应文件，但这种修改和撤回，必须在规定的磋商开始时间前，以书面形式通知代理机构。</w:t>
      </w:r>
    </w:p>
    <w:p w14:paraId="11492C8A">
      <w:pPr>
        <w:spacing w:line="520" w:lineRule="exact"/>
        <w:ind w:firstLine="540"/>
        <w:rPr>
          <w:rFonts w:ascii="宋体" w:hAnsi="宋体" w:cs="宋体"/>
          <w:color w:val="auto"/>
          <w:sz w:val="24"/>
        </w:rPr>
      </w:pPr>
      <w:r>
        <w:rPr>
          <w:rFonts w:hint="eastAsia" w:ascii="宋体" w:hAnsi="宋体" w:cs="宋体"/>
          <w:color w:val="auto"/>
          <w:sz w:val="24"/>
        </w:rPr>
        <w:t>22.2响应文件的修改文件应按第17条规定进行编制和签署，并按第19条规定进行密封、标记，同时还应加注“修改”字样。修改文件同样必须在响应文件递交截止时间前送达。</w:t>
      </w:r>
    </w:p>
    <w:p w14:paraId="69A37CE6">
      <w:pPr>
        <w:spacing w:line="520" w:lineRule="exact"/>
        <w:ind w:firstLine="540"/>
        <w:rPr>
          <w:rFonts w:ascii="宋体" w:hAnsi="宋体" w:cs="宋体"/>
          <w:color w:val="auto"/>
          <w:sz w:val="24"/>
        </w:rPr>
      </w:pPr>
      <w:r>
        <w:rPr>
          <w:rFonts w:hint="eastAsia" w:ascii="宋体" w:hAnsi="宋体" w:cs="宋体"/>
          <w:color w:val="auto"/>
          <w:sz w:val="24"/>
        </w:rPr>
        <w:t>22.3在响应文件递交截止时间之后，供应商不得对其响应文件做任何修改。</w:t>
      </w:r>
    </w:p>
    <w:p w14:paraId="1D14AC67">
      <w:pPr>
        <w:spacing w:line="520" w:lineRule="exact"/>
        <w:ind w:firstLine="540"/>
        <w:rPr>
          <w:rFonts w:ascii="宋体" w:hAnsi="宋体" w:cs="宋体"/>
          <w:b/>
          <w:bCs/>
          <w:color w:val="auto"/>
          <w:sz w:val="24"/>
        </w:rPr>
      </w:pPr>
      <w:r>
        <w:rPr>
          <w:rFonts w:hint="eastAsia" w:ascii="宋体" w:hAnsi="宋体" w:cs="宋体"/>
          <w:b/>
          <w:bCs/>
          <w:color w:val="auto"/>
          <w:sz w:val="24"/>
        </w:rPr>
        <w:t>五、磋商</w:t>
      </w:r>
    </w:p>
    <w:p w14:paraId="18C3347C">
      <w:pPr>
        <w:spacing w:line="520" w:lineRule="exact"/>
        <w:ind w:firstLine="480" w:firstLineChars="200"/>
        <w:rPr>
          <w:rFonts w:ascii="宋体" w:hAnsi="宋体" w:cs="宋体"/>
          <w:color w:val="auto"/>
          <w:sz w:val="24"/>
        </w:rPr>
      </w:pPr>
      <w:r>
        <w:rPr>
          <w:rFonts w:hint="eastAsia" w:ascii="宋体" w:hAnsi="宋体" w:cs="宋体"/>
          <w:bCs/>
          <w:color w:val="auto"/>
          <w:sz w:val="24"/>
        </w:rPr>
        <w:t>23.</w:t>
      </w:r>
      <w:r>
        <w:rPr>
          <w:rFonts w:hint="eastAsia" w:ascii="宋体" w:hAnsi="宋体" w:cs="宋体"/>
          <w:color w:val="auto"/>
          <w:sz w:val="24"/>
        </w:rPr>
        <w:t>磋商组织</w:t>
      </w:r>
    </w:p>
    <w:p w14:paraId="6810634C">
      <w:pPr>
        <w:spacing w:line="520" w:lineRule="exact"/>
        <w:ind w:firstLine="480" w:firstLineChars="200"/>
        <w:jc w:val="left"/>
        <w:rPr>
          <w:rFonts w:ascii="宋体" w:hAnsi="宋体" w:cs="宋体"/>
          <w:color w:val="auto"/>
          <w:sz w:val="24"/>
          <w:lang w:val="zh-CN"/>
        </w:rPr>
      </w:pPr>
      <w:r>
        <w:rPr>
          <w:rFonts w:hint="eastAsia" w:ascii="宋体" w:hAnsi="宋体" w:cs="宋体"/>
          <w:color w:val="auto"/>
          <w:sz w:val="24"/>
        </w:rPr>
        <w:t>23.1代理机构将在磋商邀请中规定的时间和地点组织磋商小组分别与供应商进行磋商。</w:t>
      </w:r>
      <w:r>
        <w:rPr>
          <w:rFonts w:hint="eastAsia" w:ascii="宋体" w:hAnsi="宋体" w:cs="宋体"/>
          <w:color w:val="auto"/>
          <w:sz w:val="24"/>
          <w:lang w:val="zh-CN"/>
        </w:rPr>
        <w:t>采购人、</w:t>
      </w:r>
      <w:r>
        <w:rPr>
          <w:rFonts w:hint="eastAsia" w:ascii="宋体" w:hAnsi="宋体" w:cs="宋体"/>
          <w:color w:val="auto"/>
          <w:sz w:val="24"/>
        </w:rPr>
        <w:t>供应商</w:t>
      </w:r>
      <w:r>
        <w:rPr>
          <w:rFonts w:hint="eastAsia" w:ascii="宋体" w:hAnsi="宋体" w:cs="宋体"/>
          <w:color w:val="auto"/>
          <w:sz w:val="24"/>
          <w:lang w:val="zh-CN"/>
        </w:rPr>
        <w:t>应委派代表准时参加，参加磋商的供应商代表需签名以证明其出席。</w:t>
      </w:r>
    </w:p>
    <w:p w14:paraId="5562D534">
      <w:pPr>
        <w:spacing w:line="520" w:lineRule="exact"/>
        <w:ind w:firstLine="480" w:firstLineChars="200"/>
        <w:jc w:val="left"/>
        <w:outlineLvl w:val="0"/>
        <w:rPr>
          <w:rFonts w:ascii="宋体" w:hAnsi="宋体" w:cs="宋体"/>
          <w:bCs/>
          <w:color w:val="auto"/>
          <w:sz w:val="24"/>
        </w:rPr>
      </w:pPr>
      <w:r>
        <w:rPr>
          <w:rFonts w:hint="eastAsia" w:ascii="宋体" w:hAnsi="宋体" w:cs="宋体"/>
          <w:bCs/>
          <w:color w:val="auto"/>
          <w:sz w:val="24"/>
        </w:rPr>
        <w:t>24.磋商小组</w:t>
      </w:r>
    </w:p>
    <w:p w14:paraId="1848FA9A">
      <w:pPr>
        <w:spacing w:line="520" w:lineRule="exact"/>
        <w:ind w:firstLine="480" w:firstLineChars="200"/>
        <w:jc w:val="left"/>
        <w:rPr>
          <w:rFonts w:ascii="宋体" w:hAnsi="宋体" w:cs="宋体"/>
          <w:color w:val="auto"/>
          <w:sz w:val="24"/>
          <w:lang w:val="zh-CN"/>
        </w:rPr>
      </w:pPr>
      <w:r>
        <w:rPr>
          <w:rFonts w:hint="eastAsia" w:ascii="宋体" w:hAnsi="宋体" w:cs="宋体"/>
          <w:color w:val="auto"/>
          <w:sz w:val="24"/>
        </w:rPr>
        <w:t>24.1</w:t>
      </w:r>
      <w:r>
        <w:rPr>
          <w:rFonts w:hint="eastAsia" w:ascii="宋体" w:hAnsi="宋体" w:cs="宋体"/>
          <w:color w:val="auto"/>
          <w:sz w:val="24"/>
          <w:lang w:val="zh-CN"/>
        </w:rPr>
        <w:t>磋商工作由</w:t>
      </w:r>
      <w:r>
        <w:rPr>
          <w:rFonts w:hint="eastAsia" w:ascii="宋体" w:hAnsi="宋体" w:cs="宋体"/>
          <w:color w:val="auto"/>
          <w:sz w:val="24"/>
        </w:rPr>
        <w:t>代理机构</w:t>
      </w:r>
      <w:r>
        <w:rPr>
          <w:rFonts w:hint="eastAsia" w:ascii="宋体" w:hAnsi="宋体" w:cs="宋体"/>
          <w:color w:val="auto"/>
          <w:sz w:val="24"/>
          <w:lang w:val="zh-CN"/>
        </w:rPr>
        <w:t>负责组织，具体磋商事务由依法组建的磋商小组负责。</w:t>
      </w:r>
    </w:p>
    <w:p w14:paraId="2A860C6F">
      <w:pPr>
        <w:spacing w:line="520" w:lineRule="exact"/>
        <w:ind w:firstLine="480" w:firstLineChars="200"/>
        <w:jc w:val="left"/>
        <w:rPr>
          <w:rFonts w:ascii="宋体" w:hAnsi="宋体" w:cs="宋体"/>
          <w:color w:val="auto"/>
          <w:sz w:val="24"/>
        </w:rPr>
      </w:pPr>
      <w:r>
        <w:rPr>
          <w:rFonts w:hint="eastAsia" w:ascii="宋体" w:hAnsi="宋体" w:cs="宋体"/>
          <w:color w:val="auto"/>
          <w:sz w:val="24"/>
        </w:rPr>
        <w:t>24.2</w:t>
      </w:r>
      <w:r>
        <w:rPr>
          <w:rFonts w:hint="eastAsia" w:ascii="宋体" w:hAnsi="宋体" w:cs="宋体"/>
          <w:color w:val="auto"/>
          <w:sz w:val="24"/>
          <w:lang w:val="zh-CN"/>
        </w:rPr>
        <w:t>磋商小组由评审专家3人以上单数组成。</w:t>
      </w:r>
    </w:p>
    <w:p w14:paraId="6A4599E3">
      <w:pPr>
        <w:spacing w:line="520" w:lineRule="exact"/>
        <w:ind w:firstLine="540"/>
        <w:jc w:val="left"/>
        <w:rPr>
          <w:rFonts w:ascii="宋体" w:hAnsi="宋体" w:cs="宋体"/>
          <w:color w:val="auto"/>
          <w:sz w:val="24"/>
        </w:rPr>
      </w:pPr>
      <w:r>
        <w:rPr>
          <w:rFonts w:hint="eastAsia" w:ascii="宋体" w:hAnsi="宋体" w:cs="宋体"/>
          <w:color w:val="auto"/>
          <w:sz w:val="24"/>
        </w:rPr>
        <w:t>24.3磋商小组应以科学、公正的态度参加评审工作并推荐成交候选人。磋商小组在评审过程中不受任何干扰，独立、负责地提出评审意见，并对自己的评审意见承担责任。</w:t>
      </w:r>
    </w:p>
    <w:p w14:paraId="61BDA035">
      <w:pPr>
        <w:spacing w:line="520" w:lineRule="exact"/>
        <w:ind w:firstLine="540"/>
        <w:jc w:val="left"/>
        <w:rPr>
          <w:rFonts w:ascii="宋体" w:hAnsi="宋体" w:cs="宋体"/>
          <w:color w:val="auto"/>
          <w:sz w:val="24"/>
        </w:rPr>
      </w:pPr>
      <w:r>
        <w:rPr>
          <w:rFonts w:hint="eastAsia" w:ascii="宋体" w:hAnsi="宋体" w:cs="宋体"/>
          <w:color w:val="auto"/>
          <w:sz w:val="24"/>
        </w:rPr>
        <w:t>24.4磋商小组应对供应商的商业、技术秘密予以保密。</w:t>
      </w:r>
    </w:p>
    <w:p w14:paraId="3A713B65">
      <w:pPr>
        <w:spacing w:line="520" w:lineRule="exact"/>
        <w:ind w:firstLine="480" w:firstLineChars="200"/>
        <w:jc w:val="left"/>
        <w:outlineLvl w:val="0"/>
        <w:rPr>
          <w:rFonts w:ascii="宋体" w:hAnsi="宋体" w:cs="宋体"/>
          <w:bCs/>
          <w:color w:val="auto"/>
          <w:sz w:val="24"/>
        </w:rPr>
      </w:pPr>
      <w:r>
        <w:rPr>
          <w:rFonts w:hint="eastAsia" w:ascii="宋体" w:hAnsi="宋体" w:cs="宋体"/>
          <w:bCs/>
          <w:color w:val="auto"/>
          <w:sz w:val="24"/>
        </w:rPr>
        <w:t>25.磋商程序</w:t>
      </w:r>
    </w:p>
    <w:p w14:paraId="4E7B1EE0">
      <w:pPr>
        <w:spacing w:line="520" w:lineRule="exact"/>
        <w:ind w:firstLine="540"/>
        <w:jc w:val="left"/>
        <w:rPr>
          <w:rFonts w:ascii="宋体" w:hAnsi="宋体" w:cs="宋体"/>
          <w:color w:val="auto"/>
          <w:sz w:val="24"/>
        </w:rPr>
      </w:pPr>
      <w:r>
        <w:rPr>
          <w:rFonts w:hint="eastAsia" w:ascii="宋体" w:hAnsi="宋体" w:cs="宋体"/>
          <w:color w:val="auto"/>
          <w:sz w:val="24"/>
        </w:rPr>
        <w:t>25.1响应文件的资格审查</w:t>
      </w:r>
    </w:p>
    <w:p w14:paraId="7DABF161">
      <w:pPr>
        <w:spacing w:line="520" w:lineRule="exact"/>
        <w:ind w:firstLine="540"/>
        <w:jc w:val="left"/>
        <w:rPr>
          <w:rFonts w:ascii="宋体" w:hAnsi="宋体" w:cs="宋体"/>
          <w:color w:val="auto"/>
          <w:sz w:val="24"/>
        </w:rPr>
      </w:pPr>
      <w:r>
        <w:rPr>
          <w:rFonts w:hint="eastAsia" w:ascii="宋体" w:hAnsi="宋体" w:cs="宋体"/>
          <w:color w:val="auto"/>
          <w:sz w:val="24"/>
        </w:rPr>
        <w:t>25.1.1磋商小组依法对供应商的资格进行审查。</w:t>
      </w:r>
    </w:p>
    <w:p w14:paraId="02647159">
      <w:pPr>
        <w:spacing w:line="520" w:lineRule="exact"/>
        <w:ind w:firstLine="540"/>
        <w:jc w:val="left"/>
        <w:rPr>
          <w:rFonts w:ascii="宋体" w:hAnsi="宋体" w:cs="宋体"/>
          <w:color w:val="auto"/>
          <w:sz w:val="24"/>
          <w:lang w:val="zh-CN"/>
        </w:rPr>
      </w:pPr>
      <w:r>
        <w:rPr>
          <w:rFonts w:hint="eastAsia" w:ascii="宋体" w:hAnsi="宋体" w:cs="宋体"/>
          <w:color w:val="auto"/>
          <w:sz w:val="24"/>
          <w:lang w:val="zh-CN"/>
        </w:rPr>
        <w:t>2</w:t>
      </w:r>
      <w:r>
        <w:rPr>
          <w:rFonts w:hint="eastAsia" w:ascii="宋体" w:hAnsi="宋体" w:cs="宋体"/>
          <w:color w:val="auto"/>
          <w:sz w:val="24"/>
        </w:rPr>
        <w:t>5</w:t>
      </w:r>
      <w:r>
        <w:rPr>
          <w:rFonts w:hint="eastAsia" w:ascii="宋体" w:hAnsi="宋体" w:cs="宋体"/>
          <w:color w:val="auto"/>
          <w:sz w:val="24"/>
          <w:lang w:val="zh-CN"/>
        </w:rPr>
        <w:t>.1.1.1资格性审查:依据法律法规和磋商文件的规定，对响应文件中的资格证明文件等进行审查，以确定供应商是否具备磋商资格。</w:t>
      </w:r>
    </w:p>
    <w:p w14:paraId="7C64C51C">
      <w:pPr>
        <w:spacing w:line="520" w:lineRule="exact"/>
        <w:ind w:firstLine="540"/>
        <w:jc w:val="left"/>
        <w:rPr>
          <w:rFonts w:ascii="宋体" w:hAnsi="宋体" w:cs="宋体"/>
          <w:color w:val="auto"/>
          <w:sz w:val="24"/>
          <w:lang w:val="zh-CN"/>
        </w:rPr>
      </w:pPr>
      <w:r>
        <w:rPr>
          <w:rFonts w:hint="eastAsia" w:ascii="宋体" w:hAnsi="宋体" w:cs="宋体"/>
          <w:color w:val="auto"/>
          <w:sz w:val="24"/>
        </w:rPr>
        <w:t>25.1.1.2</w:t>
      </w:r>
      <w:r>
        <w:rPr>
          <w:rFonts w:hint="eastAsia" w:ascii="宋体" w:hAnsi="宋体" w:cs="宋体"/>
          <w:color w:val="auto"/>
          <w:sz w:val="24"/>
          <w:lang w:val="zh-CN"/>
        </w:rPr>
        <w:t xml:space="preserve"> 在进行资格性审查的同时，将在“信用中国”网站（</w:t>
      </w:r>
      <w:r>
        <w:rPr>
          <w:color w:val="auto"/>
        </w:rPr>
        <w:fldChar w:fldCharType="begin"/>
      </w:r>
      <w:r>
        <w:rPr>
          <w:color w:val="auto"/>
        </w:rPr>
        <w:instrText xml:space="preserve"> HYPERLINK "http://www.creditchina.gov.cn" </w:instrText>
      </w:r>
      <w:r>
        <w:rPr>
          <w:color w:val="auto"/>
        </w:rPr>
        <w:fldChar w:fldCharType="separate"/>
      </w:r>
      <w:r>
        <w:rPr>
          <w:rFonts w:hint="eastAsia" w:ascii="宋体" w:hAnsi="宋体" w:cs="宋体"/>
          <w:color w:val="auto"/>
          <w:sz w:val="24"/>
          <w:lang w:val="zh-CN"/>
        </w:rPr>
        <w:t>www.creditchina.gov.cn</w:t>
      </w:r>
      <w:r>
        <w:rPr>
          <w:rFonts w:hint="eastAsia" w:ascii="宋体" w:hAnsi="宋体" w:cs="宋体"/>
          <w:color w:val="auto"/>
          <w:sz w:val="24"/>
          <w:lang w:val="zh-CN"/>
        </w:rPr>
        <w:fldChar w:fldCharType="end"/>
      </w:r>
      <w:r>
        <w:rPr>
          <w:rFonts w:hint="eastAsia" w:ascii="宋体" w:hAnsi="宋体" w:cs="宋体"/>
          <w:color w:val="auto"/>
          <w:sz w:val="24"/>
          <w:lang w:val="zh-CN"/>
        </w:rPr>
        <w:t>）、“中国政府采购网"（</w:t>
      </w:r>
      <w:r>
        <w:rPr>
          <w:color w:val="auto"/>
        </w:rPr>
        <w:fldChar w:fldCharType="begin"/>
      </w:r>
      <w:r>
        <w:rPr>
          <w:color w:val="auto"/>
        </w:rPr>
        <w:instrText xml:space="preserve"> HYPERLINK "http://www.ccgp.gov.cn" </w:instrText>
      </w:r>
      <w:r>
        <w:rPr>
          <w:color w:val="auto"/>
        </w:rPr>
        <w:fldChar w:fldCharType="separate"/>
      </w:r>
      <w:r>
        <w:rPr>
          <w:rFonts w:hint="eastAsia" w:ascii="宋体" w:hAnsi="宋体" w:cs="宋体"/>
          <w:color w:val="auto"/>
          <w:sz w:val="24"/>
          <w:lang w:val="zh-CN"/>
        </w:rPr>
        <w:t>www.ccgp.gov.cn</w:t>
      </w:r>
      <w:r>
        <w:rPr>
          <w:rFonts w:hint="eastAsia" w:ascii="宋体" w:hAnsi="宋体" w:cs="宋体"/>
          <w:color w:val="auto"/>
          <w:sz w:val="24"/>
          <w:lang w:val="zh-CN"/>
        </w:rPr>
        <w:fldChar w:fldCharType="end"/>
      </w:r>
      <w:r>
        <w:rPr>
          <w:rFonts w:hint="eastAsia" w:ascii="宋体" w:hAnsi="宋体" w:cs="宋体"/>
          <w:color w:val="auto"/>
          <w:sz w:val="24"/>
          <w:lang w:val="zh-CN"/>
        </w:rPr>
        <w:t>）对供应商是否被列入失信被执行人、重大税收违法案件当事人名单、政府采购严重违法失信行为记录名单的情况进行查询，以确定供应商是否具备磋商资格。查询结果将以网页打印的形式留存并归档。</w:t>
      </w:r>
    </w:p>
    <w:p w14:paraId="1099CECF">
      <w:pPr>
        <w:spacing w:line="520" w:lineRule="exact"/>
        <w:ind w:firstLine="540"/>
        <w:jc w:val="left"/>
        <w:rPr>
          <w:rFonts w:ascii="宋体" w:hAnsi="宋体" w:cs="宋体"/>
          <w:color w:val="auto"/>
          <w:sz w:val="24"/>
        </w:rPr>
      </w:pPr>
      <w:r>
        <w:rPr>
          <w:rFonts w:hint="eastAsia" w:ascii="宋体" w:hAnsi="宋体" w:cs="宋体"/>
          <w:color w:val="auto"/>
          <w:sz w:val="24"/>
          <w:lang w:val="zh-CN"/>
        </w:rPr>
        <w:t>2</w:t>
      </w:r>
      <w:r>
        <w:rPr>
          <w:rFonts w:hint="eastAsia" w:ascii="宋体" w:hAnsi="宋体" w:cs="宋体"/>
          <w:color w:val="auto"/>
          <w:sz w:val="24"/>
        </w:rPr>
        <w:t>5</w:t>
      </w:r>
      <w:r>
        <w:rPr>
          <w:rFonts w:hint="eastAsia" w:ascii="宋体" w:hAnsi="宋体" w:cs="宋体"/>
          <w:color w:val="auto"/>
          <w:sz w:val="24"/>
          <w:lang w:val="zh-CN"/>
        </w:rPr>
        <w:t>.1.1.</w:t>
      </w:r>
      <w:r>
        <w:rPr>
          <w:rFonts w:hint="eastAsia" w:ascii="宋体" w:hAnsi="宋体" w:cs="宋体"/>
          <w:color w:val="auto"/>
          <w:sz w:val="24"/>
        </w:rPr>
        <w:t>3</w:t>
      </w:r>
      <w:r>
        <w:rPr>
          <w:rFonts w:hint="eastAsia" w:ascii="宋体" w:hAnsi="宋体" w:cs="宋体"/>
          <w:color w:val="auto"/>
          <w:sz w:val="24"/>
          <w:lang w:val="zh-CN"/>
        </w:rPr>
        <w:t>响应文件有下列情况之一的，在资格性审查时按照无效响应文件处理:</w:t>
      </w:r>
    </w:p>
    <w:p w14:paraId="00807A72">
      <w:pPr>
        <w:spacing w:line="520" w:lineRule="exact"/>
        <w:ind w:firstLine="540"/>
        <w:jc w:val="left"/>
        <w:rPr>
          <w:rFonts w:ascii="宋体" w:hAnsi="宋体" w:cs="宋体"/>
          <w:color w:val="auto"/>
          <w:sz w:val="24"/>
        </w:rPr>
      </w:pPr>
      <w:r>
        <w:rPr>
          <w:rFonts w:hint="eastAsia" w:ascii="宋体" w:hAnsi="宋体" w:cs="宋体"/>
          <w:color w:val="auto"/>
          <w:sz w:val="24"/>
          <w:lang w:val="zh-CN"/>
        </w:rPr>
        <w:t>（1）不具备磋商文件中规定的资格要求的；</w:t>
      </w:r>
    </w:p>
    <w:p w14:paraId="5E290189">
      <w:pPr>
        <w:spacing w:line="520" w:lineRule="exact"/>
        <w:ind w:firstLine="540"/>
        <w:jc w:val="left"/>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zh-CN"/>
        </w:rPr>
        <w:t>供应商被</w:t>
      </w:r>
      <w:r>
        <w:rPr>
          <w:rFonts w:hint="eastAsia" w:ascii="宋体" w:hAnsi="宋体" w:cs="宋体"/>
          <w:color w:val="auto"/>
          <w:sz w:val="24"/>
        </w:rPr>
        <w:t>“</w:t>
      </w:r>
      <w:r>
        <w:rPr>
          <w:rFonts w:hint="eastAsia" w:ascii="宋体" w:hAnsi="宋体" w:cs="宋体"/>
          <w:color w:val="auto"/>
          <w:sz w:val="24"/>
          <w:lang w:val="zh-CN"/>
        </w:rPr>
        <w:t>信用中国</w:t>
      </w:r>
      <w:r>
        <w:rPr>
          <w:rFonts w:hint="eastAsia" w:ascii="宋体" w:hAnsi="宋体" w:cs="宋体"/>
          <w:color w:val="auto"/>
          <w:sz w:val="24"/>
        </w:rPr>
        <w:t>”</w:t>
      </w:r>
      <w:r>
        <w:rPr>
          <w:rFonts w:hint="eastAsia" w:ascii="宋体" w:hAnsi="宋体" w:cs="宋体"/>
          <w:color w:val="auto"/>
          <w:sz w:val="24"/>
          <w:lang w:val="zh-CN"/>
        </w:rPr>
        <w:t>网站</w:t>
      </w:r>
      <w:r>
        <w:rPr>
          <w:rFonts w:hint="eastAsia" w:ascii="宋体" w:hAnsi="宋体" w:cs="宋体"/>
          <w:color w:val="auto"/>
          <w:sz w:val="24"/>
        </w:rPr>
        <w:t>（</w:t>
      </w:r>
      <w:r>
        <w:rPr>
          <w:color w:val="auto"/>
        </w:rPr>
        <w:fldChar w:fldCharType="begin"/>
      </w:r>
      <w:r>
        <w:rPr>
          <w:color w:val="auto"/>
        </w:rPr>
        <w:instrText xml:space="preserve"> HYPERLINK "http://www.creditchina.gov.cn" </w:instrText>
      </w:r>
      <w:r>
        <w:rPr>
          <w:color w:val="auto"/>
        </w:rPr>
        <w:fldChar w:fldCharType="separate"/>
      </w:r>
      <w:r>
        <w:rPr>
          <w:rFonts w:hint="eastAsia" w:ascii="宋体" w:hAnsi="宋体" w:cs="宋体"/>
          <w:color w:val="auto"/>
          <w:sz w:val="24"/>
        </w:rPr>
        <w:t>www.creditchina.gov.cn</w:t>
      </w:r>
      <w:r>
        <w:rPr>
          <w:rFonts w:hint="eastAsia" w:ascii="宋体" w:hAnsi="宋体" w:cs="宋体"/>
          <w:color w:val="auto"/>
          <w:sz w:val="24"/>
        </w:rPr>
        <w:fldChar w:fldCharType="end"/>
      </w:r>
      <w:r>
        <w:rPr>
          <w:rFonts w:hint="eastAsia" w:ascii="宋体" w:hAnsi="宋体" w:cs="宋体"/>
          <w:color w:val="auto"/>
          <w:sz w:val="24"/>
        </w:rPr>
        <w:t>）</w:t>
      </w:r>
      <w:r>
        <w:rPr>
          <w:rFonts w:hint="eastAsia" w:ascii="宋体" w:hAnsi="宋体" w:cs="宋体"/>
          <w:color w:val="auto"/>
          <w:sz w:val="24"/>
          <w:lang w:val="zh-CN"/>
        </w:rPr>
        <w:t>列入失信被执行人或重大税收违法案件当事人名单或政府采购严重失信行为记录名单。</w:t>
      </w:r>
    </w:p>
    <w:p w14:paraId="206A26F9">
      <w:pPr>
        <w:spacing w:line="520" w:lineRule="exact"/>
        <w:ind w:firstLine="540"/>
        <w:jc w:val="left"/>
        <w:rPr>
          <w:rFonts w:ascii="宋体" w:hAnsi="宋体" w:cs="宋体"/>
          <w:color w:val="auto"/>
          <w:sz w:val="24"/>
          <w:lang w:val="zh-CN"/>
        </w:rPr>
      </w:pPr>
      <w:r>
        <w:rPr>
          <w:rFonts w:hint="eastAsia" w:ascii="宋体" w:hAnsi="宋体" w:cs="宋体"/>
          <w:color w:val="auto"/>
          <w:sz w:val="24"/>
        </w:rPr>
        <w:t>25.2响应文件的符合性审查</w:t>
      </w:r>
    </w:p>
    <w:p w14:paraId="68C0B886">
      <w:pPr>
        <w:spacing w:line="520" w:lineRule="exact"/>
        <w:ind w:firstLine="540"/>
        <w:jc w:val="left"/>
        <w:rPr>
          <w:rFonts w:ascii="宋体" w:hAnsi="宋体" w:cs="宋体"/>
          <w:color w:val="auto"/>
          <w:sz w:val="24"/>
          <w:lang w:val="zh-CN"/>
        </w:rPr>
      </w:pPr>
      <w:r>
        <w:rPr>
          <w:rFonts w:hint="eastAsia" w:ascii="宋体" w:hAnsi="宋体" w:cs="宋体"/>
          <w:color w:val="auto"/>
          <w:sz w:val="24"/>
        </w:rPr>
        <w:t>25.2.1磋商小组对响应文件的有效性、完整性和对磋商文件的响应程度进行审查，</w:t>
      </w:r>
      <w:r>
        <w:rPr>
          <w:rFonts w:hint="eastAsia" w:ascii="宋体" w:hAnsi="宋体" w:cs="宋体"/>
          <w:color w:val="auto"/>
          <w:sz w:val="24"/>
          <w:lang w:val="zh-CN"/>
        </w:rPr>
        <w:t>以确定是否对磋商文件的实质性要求作出响应。</w:t>
      </w:r>
    </w:p>
    <w:p w14:paraId="0A137A2C">
      <w:pPr>
        <w:spacing w:line="520" w:lineRule="exact"/>
        <w:ind w:firstLine="540"/>
        <w:rPr>
          <w:rFonts w:ascii="宋体" w:hAnsi="宋体" w:cs="宋体"/>
          <w:color w:val="auto"/>
          <w:sz w:val="24"/>
        </w:rPr>
      </w:pPr>
      <w:r>
        <w:rPr>
          <w:rFonts w:hint="eastAsia" w:ascii="宋体" w:hAnsi="宋体" w:cs="宋体"/>
          <w:color w:val="auto"/>
          <w:sz w:val="24"/>
        </w:rPr>
        <w:t>25.2.2实质性响应是指响应文件与磋商文件要求的全部条款、条件和要求相符，而没有重大偏离或保留。重大偏离或保留系指影响到磋商文件规定的供货期、供货范围、质量和性能；或者在实质上与磋商文件不一致，或限制了甲方的权力和供应商的义务，而纠正这些偏离将会对其他提交了实质性响应文件的供应商的竞争地位产生不公正的影响。重大负偏离的认定必须经磋商小组三分之二以上（含）成员同意。磋商小组判断响应文件的响应性只根据响应文件本身的内容，而不寻求外部的证据。</w:t>
      </w:r>
    </w:p>
    <w:p w14:paraId="7455FE3C">
      <w:pPr>
        <w:spacing w:line="520" w:lineRule="exact"/>
        <w:ind w:firstLine="540"/>
        <w:rPr>
          <w:rFonts w:ascii="宋体" w:hAnsi="宋体" w:cs="宋体"/>
          <w:color w:val="auto"/>
          <w:sz w:val="24"/>
        </w:rPr>
      </w:pPr>
      <w:r>
        <w:rPr>
          <w:rFonts w:hint="eastAsia" w:ascii="宋体" w:hAnsi="宋体" w:cs="宋体"/>
          <w:color w:val="auto"/>
          <w:sz w:val="24"/>
        </w:rPr>
        <w:t>25.2.3如果响应文件没有实质上响应磋商文件的要求，磋商小组将予以拒绝。</w:t>
      </w:r>
    </w:p>
    <w:p w14:paraId="70EB8AE3">
      <w:pPr>
        <w:spacing w:line="520" w:lineRule="exact"/>
        <w:ind w:firstLine="540"/>
        <w:rPr>
          <w:rFonts w:ascii="宋体" w:hAnsi="宋体" w:cs="宋体"/>
          <w:color w:val="auto"/>
          <w:sz w:val="24"/>
        </w:rPr>
      </w:pPr>
      <w:r>
        <w:rPr>
          <w:rFonts w:hint="eastAsia" w:ascii="宋体" w:hAnsi="宋体" w:cs="宋体"/>
          <w:color w:val="auto"/>
          <w:sz w:val="24"/>
        </w:rPr>
        <w:t>25.2.4磋商小组将对确定为实质性响应的响应文件进行进一步初审，看其是否有计算上或累加上的算术错误，修正原则如下:</w:t>
      </w:r>
    </w:p>
    <w:p w14:paraId="5A25B68C">
      <w:pPr>
        <w:spacing w:line="520" w:lineRule="exact"/>
        <w:ind w:firstLine="540"/>
        <w:rPr>
          <w:rFonts w:ascii="宋体" w:hAnsi="宋体" w:cs="宋体"/>
          <w:color w:val="auto"/>
          <w:sz w:val="24"/>
        </w:rPr>
      </w:pPr>
      <w:r>
        <w:rPr>
          <w:rFonts w:hint="eastAsia" w:ascii="宋体" w:hAnsi="宋体" w:cs="宋体"/>
          <w:color w:val="auto"/>
          <w:sz w:val="24"/>
        </w:rPr>
        <w:t>（1）大写金额和小写金额不一致的，以大写金额为准；</w:t>
      </w:r>
    </w:p>
    <w:p w14:paraId="4A792C37">
      <w:pPr>
        <w:spacing w:line="520" w:lineRule="exact"/>
        <w:ind w:firstLine="540"/>
        <w:rPr>
          <w:rFonts w:ascii="宋体" w:hAnsi="宋体" w:cs="宋体"/>
          <w:color w:val="auto"/>
          <w:sz w:val="24"/>
        </w:rPr>
      </w:pPr>
      <w:r>
        <w:rPr>
          <w:rFonts w:hint="eastAsia" w:ascii="宋体" w:hAnsi="宋体" w:cs="宋体"/>
          <w:color w:val="auto"/>
          <w:sz w:val="24"/>
        </w:rPr>
        <w:t xml:space="preserve">（2）总价金额与按单价汇总金额不一致的，以单价金额计算结果为准； </w:t>
      </w:r>
    </w:p>
    <w:p w14:paraId="1F861035">
      <w:pPr>
        <w:spacing w:line="520" w:lineRule="exact"/>
        <w:ind w:firstLine="540"/>
        <w:rPr>
          <w:rFonts w:ascii="宋体" w:hAnsi="宋体" w:cs="宋体"/>
          <w:color w:val="auto"/>
          <w:sz w:val="24"/>
        </w:rPr>
      </w:pPr>
      <w:r>
        <w:rPr>
          <w:rFonts w:hint="eastAsia" w:ascii="宋体" w:hAnsi="宋体" w:cs="宋体"/>
          <w:color w:val="auto"/>
          <w:sz w:val="24"/>
        </w:rPr>
        <w:t xml:space="preserve">（3）单价金额小数点有明显错位的，以总价为准并修改单价； </w:t>
      </w:r>
    </w:p>
    <w:p w14:paraId="5A31B968">
      <w:pPr>
        <w:spacing w:line="520" w:lineRule="exact"/>
        <w:ind w:firstLine="540"/>
        <w:rPr>
          <w:rFonts w:ascii="宋体" w:hAnsi="宋体" w:cs="宋体"/>
          <w:color w:val="auto"/>
          <w:sz w:val="24"/>
        </w:rPr>
      </w:pPr>
      <w:r>
        <w:rPr>
          <w:rFonts w:hint="eastAsia" w:ascii="宋体" w:hAnsi="宋体" w:cs="宋体"/>
          <w:color w:val="auto"/>
          <w:sz w:val="24"/>
        </w:rPr>
        <w:t>（4）若供应商不同意以上修正，该响应文件将视为无效。</w:t>
      </w:r>
    </w:p>
    <w:p w14:paraId="1E6FE463">
      <w:pPr>
        <w:spacing w:line="520" w:lineRule="exact"/>
        <w:ind w:firstLine="540"/>
        <w:rPr>
          <w:rFonts w:ascii="宋体" w:hAnsi="宋体" w:cs="宋体"/>
          <w:color w:val="auto"/>
          <w:sz w:val="24"/>
        </w:rPr>
      </w:pPr>
      <w:r>
        <w:rPr>
          <w:rFonts w:hint="eastAsia" w:ascii="宋体" w:hAnsi="宋体" w:cs="宋体"/>
          <w:color w:val="auto"/>
          <w:sz w:val="24"/>
        </w:rPr>
        <w:t>25.3磋商小组根据磋商情况可以要求磋商供应商进行两次磋商报价。磋商结束后磋商小组将要求所有参加磋商的供应商在规定时间内所进行的最终报价（最终报价将作为评审的依据,未提供二次报价函或者未参加二次报价的，以第一次价格为准）。</w:t>
      </w:r>
    </w:p>
    <w:p w14:paraId="29B5E75A">
      <w:pPr>
        <w:spacing w:line="520" w:lineRule="exact"/>
        <w:ind w:firstLine="540"/>
        <w:rPr>
          <w:rFonts w:ascii="宋体" w:hAnsi="宋体" w:cs="宋体"/>
          <w:color w:val="auto"/>
          <w:sz w:val="24"/>
        </w:rPr>
      </w:pPr>
      <w:r>
        <w:rPr>
          <w:rFonts w:hint="eastAsia" w:ascii="宋体" w:hAnsi="宋体" w:cs="宋体"/>
          <w:color w:val="auto"/>
          <w:sz w:val="24"/>
        </w:rPr>
        <w:t>25.4磋商过程中，磋商小组根据磋商文件和磋商情况可能实质性变动采购需求中的技术、服务要求以及合同草案条款。实质性变动是磋商文件的有效组成部分，磋商小组将以书面形式通知所有参加磋商的供应商。</w:t>
      </w:r>
    </w:p>
    <w:p w14:paraId="04FEC6AB">
      <w:pPr>
        <w:spacing w:line="520" w:lineRule="exact"/>
        <w:ind w:firstLine="480" w:firstLineChars="200"/>
        <w:rPr>
          <w:rFonts w:ascii="宋体" w:hAnsi="宋体" w:cs="宋体"/>
          <w:color w:val="auto"/>
          <w:sz w:val="24"/>
        </w:rPr>
      </w:pPr>
      <w:r>
        <w:rPr>
          <w:rFonts w:hint="eastAsia" w:ascii="宋体" w:hAnsi="宋体" w:cs="宋体"/>
          <w:color w:val="auto"/>
          <w:sz w:val="24"/>
        </w:rPr>
        <w:t>25.5磋商中，磋商的任何一方不得透露与磋商有关的其他参加供应商的技术资料、价格和其他信息。如果参加磋商供应商试图向代理机构和磋商小组人员施加任何影响，都将会导致其磋商被拒绝。</w:t>
      </w:r>
    </w:p>
    <w:p w14:paraId="36D5A407">
      <w:pPr>
        <w:spacing w:line="520" w:lineRule="exact"/>
        <w:ind w:firstLine="480" w:firstLineChars="200"/>
        <w:outlineLvl w:val="0"/>
        <w:rPr>
          <w:rFonts w:ascii="宋体" w:hAnsi="宋体" w:cs="宋体"/>
          <w:bCs/>
          <w:color w:val="auto"/>
          <w:sz w:val="24"/>
        </w:rPr>
      </w:pPr>
      <w:r>
        <w:rPr>
          <w:rFonts w:hint="eastAsia" w:ascii="宋体" w:hAnsi="宋体" w:cs="宋体"/>
          <w:bCs/>
          <w:color w:val="auto"/>
          <w:sz w:val="24"/>
        </w:rPr>
        <w:t>26.响应文件的澄清</w:t>
      </w:r>
    </w:p>
    <w:p w14:paraId="27EEBED1">
      <w:pPr>
        <w:spacing w:line="520" w:lineRule="exact"/>
        <w:ind w:firstLine="460" w:firstLineChars="192"/>
        <w:rPr>
          <w:rFonts w:ascii="宋体" w:hAnsi="宋体" w:cs="宋体"/>
          <w:color w:val="auto"/>
          <w:sz w:val="24"/>
        </w:rPr>
      </w:pPr>
      <w:r>
        <w:rPr>
          <w:rFonts w:hint="eastAsia" w:ascii="宋体" w:hAnsi="宋体" w:cs="宋体"/>
          <w:color w:val="auto"/>
          <w:sz w:val="24"/>
        </w:rPr>
        <w:t>26.1在磋商期间，为有助于对响应文件的审查、评价和比较，磋商小组有权要求供应商对其响应文件中含义不明确、同类问题表述不一致或者有明显文字和计算错误的内容进行澄清。但并非对每个供应商都作澄清要求。</w:t>
      </w:r>
    </w:p>
    <w:p w14:paraId="19AE041C">
      <w:pPr>
        <w:spacing w:line="520" w:lineRule="exact"/>
        <w:ind w:firstLine="540"/>
        <w:rPr>
          <w:rFonts w:ascii="宋体" w:hAnsi="宋体" w:cs="宋体"/>
          <w:color w:val="auto"/>
          <w:sz w:val="24"/>
        </w:rPr>
      </w:pPr>
      <w:r>
        <w:rPr>
          <w:rFonts w:hint="eastAsia" w:ascii="宋体" w:hAnsi="宋体" w:cs="宋体"/>
          <w:color w:val="auto"/>
          <w:sz w:val="24"/>
        </w:rPr>
        <w:t>26.2接到磋商小组澄清要求的供应商应派人按磋商小组通知的时间和地点做出书面澄清，书面答复必须由供应商法定代表人或其授权委托人签署，并作为响应文件的补充。</w:t>
      </w:r>
    </w:p>
    <w:p w14:paraId="37F26021">
      <w:pPr>
        <w:spacing w:line="520" w:lineRule="exact"/>
        <w:ind w:firstLine="540"/>
        <w:rPr>
          <w:rFonts w:ascii="宋体" w:hAnsi="宋体" w:cs="宋体"/>
          <w:color w:val="auto"/>
          <w:sz w:val="24"/>
        </w:rPr>
      </w:pPr>
      <w:r>
        <w:rPr>
          <w:rFonts w:hint="eastAsia" w:ascii="宋体" w:hAnsi="宋体" w:cs="宋体"/>
          <w:bCs/>
          <w:color w:val="auto"/>
          <w:sz w:val="24"/>
        </w:rPr>
        <w:t xml:space="preserve">26.3 </w:t>
      </w:r>
      <w:r>
        <w:rPr>
          <w:rFonts w:hint="eastAsia" w:ascii="宋体" w:hAnsi="宋体" w:cs="宋体"/>
          <w:color w:val="auto"/>
          <w:sz w:val="24"/>
        </w:rPr>
        <w:t>接到磋商小组澄清要求的供应商如未按第26.2条的规定作出澄清，将视为放弃该权利。</w:t>
      </w:r>
    </w:p>
    <w:p w14:paraId="6C5FD466">
      <w:pPr>
        <w:spacing w:line="520" w:lineRule="exact"/>
        <w:ind w:firstLine="540"/>
        <w:rPr>
          <w:rFonts w:ascii="宋体" w:hAnsi="宋体" w:cs="宋体"/>
          <w:color w:val="auto"/>
          <w:sz w:val="24"/>
        </w:rPr>
      </w:pPr>
      <w:r>
        <w:rPr>
          <w:rFonts w:hint="eastAsia" w:ascii="宋体" w:hAnsi="宋体" w:cs="宋体"/>
          <w:color w:val="auto"/>
          <w:sz w:val="24"/>
        </w:rPr>
        <w:t>26.3磋商中，磋商文件有实质性变动的，磋商小组将以书面形式通知所有参加磋商的供应商。</w:t>
      </w:r>
    </w:p>
    <w:p w14:paraId="78A806BF">
      <w:pPr>
        <w:spacing w:line="520" w:lineRule="exact"/>
        <w:ind w:firstLine="540"/>
        <w:rPr>
          <w:rFonts w:ascii="宋体" w:hAnsi="宋体" w:cs="宋体"/>
          <w:color w:val="auto"/>
          <w:sz w:val="24"/>
        </w:rPr>
      </w:pPr>
      <w:r>
        <w:rPr>
          <w:rFonts w:hint="eastAsia" w:ascii="宋体" w:hAnsi="宋体" w:cs="宋体"/>
          <w:color w:val="auto"/>
          <w:sz w:val="24"/>
        </w:rPr>
        <w:t xml:space="preserve">27.出现下列情形之一的，响应文件按照无效处理 </w:t>
      </w:r>
    </w:p>
    <w:p w14:paraId="257F6DEE">
      <w:pPr>
        <w:spacing w:line="520" w:lineRule="exact"/>
        <w:ind w:firstLine="540"/>
        <w:rPr>
          <w:rFonts w:ascii="宋体" w:hAnsi="宋体" w:cs="宋体"/>
          <w:color w:val="auto"/>
          <w:sz w:val="24"/>
        </w:rPr>
      </w:pPr>
      <w:r>
        <w:rPr>
          <w:rFonts w:hint="eastAsia" w:ascii="宋体" w:hAnsi="宋体" w:cs="宋体"/>
          <w:color w:val="auto"/>
          <w:sz w:val="24"/>
        </w:rPr>
        <w:t>27.1未按照磋商文件规定要求签署、盖章的；</w:t>
      </w:r>
    </w:p>
    <w:p w14:paraId="4856FF05">
      <w:pPr>
        <w:spacing w:line="520" w:lineRule="exact"/>
        <w:ind w:firstLine="540"/>
        <w:rPr>
          <w:rFonts w:ascii="宋体" w:hAnsi="宋体" w:cs="宋体"/>
          <w:color w:val="auto"/>
          <w:sz w:val="24"/>
        </w:rPr>
      </w:pPr>
      <w:r>
        <w:rPr>
          <w:rFonts w:hint="eastAsia" w:ascii="宋体" w:hAnsi="宋体" w:cs="宋体"/>
          <w:color w:val="auto"/>
          <w:sz w:val="24"/>
        </w:rPr>
        <w:t>27.2供应商报价超过采购预算或最高限价的。</w:t>
      </w:r>
    </w:p>
    <w:p w14:paraId="7CADCB44">
      <w:pPr>
        <w:spacing w:line="520" w:lineRule="exact"/>
        <w:ind w:firstLine="540"/>
        <w:rPr>
          <w:rFonts w:ascii="宋体" w:hAnsi="宋体" w:cs="宋体"/>
          <w:color w:val="auto"/>
          <w:sz w:val="24"/>
        </w:rPr>
      </w:pPr>
      <w:r>
        <w:rPr>
          <w:rFonts w:hint="eastAsia" w:ascii="宋体" w:hAnsi="宋体" w:cs="宋体"/>
          <w:color w:val="auto"/>
          <w:sz w:val="24"/>
        </w:rPr>
        <w:t>27.3同一供应商提交两个（含两个）以上不同的响应文件或者最后报价的。</w:t>
      </w:r>
    </w:p>
    <w:p w14:paraId="3B304857">
      <w:pPr>
        <w:spacing w:line="520" w:lineRule="exact"/>
        <w:ind w:firstLine="540"/>
        <w:rPr>
          <w:rFonts w:ascii="宋体" w:hAnsi="宋体" w:cs="宋体"/>
          <w:color w:val="auto"/>
          <w:sz w:val="24"/>
        </w:rPr>
      </w:pPr>
      <w:r>
        <w:rPr>
          <w:rFonts w:hint="eastAsia" w:ascii="宋体" w:hAnsi="宋体" w:cs="宋体"/>
          <w:color w:val="auto"/>
          <w:sz w:val="24"/>
        </w:rPr>
        <w:t>27.4供应商不具备磋商文件中规定资格要求的。</w:t>
      </w:r>
    </w:p>
    <w:p w14:paraId="3EC025F8">
      <w:pPr>
        <w:spacing w:line="520" w:lineRule="exact"/>
        <w:ind w:firstLine="540"/>
        <w:rPr>
          <w:rFonts w:ascii="宋体" w:hAnsi="宋体" w:cs="宋体"/>
          <w:color w:val="auto"/>
          <w:sz w:val="24"/>
          <w:lang w:val="zh-CN"/>
        </w:rPr>
      </w:pPr>
      <w:r>
        <w:rPr>
          <w:rFonts w:hint="eastAsia" w:ascii="宋体" w:hAnsi="宋体" w:cs="宋体"/>
          <w:color w:val="auto"/>
          <w:sz w:val="24"/>
        </w:rPr>
        <w:t>27.5磋商小组</w:t>
      </w:r>
      <w:r>
        <w:rPr>
          <w:rFonts w:hint="eastAsia" w:ascii="宋体" w:hAnsi="宋体" w:cs="宋体"/>
          <w:color w:val="auto"/>
          <w:sz w:val="24"/>
          <w:lang w:val="zh-CN"/>
        </w:rPr>
        <w:t>按照苏财购〔2025〕62号文件要求启动异常低价投标（响应)审查的情形和具体要求，包括:</w:t>
      </w:r>
    </w:p>
    <w:p w14:paraId="01781F0C">
      <w:pPr>
        <w:spacing w:line="520" w:lineRule="exact"/>
        <w:ind w:firstLine="540"/>
        <w:rPr>
          <w:rFonts w:ascii="宋体" w:hAnsi="宋体" w:cs="宋体"/>
          <w:color w:val="auto"/>
          <w:sz w:val="24"/>
          <w:lang w:val="zh-CN"/>
        </w:rPr>
      </w:pPr>
      <w:r>
        <w:rPr>
          <w:rFonts w:hint="eastAsia" w:ascii="宋体" w:hAnsi="宋体" w:cs="宋体"/>
          <w:color w:val="auto"/>
          <w:sz w:val="24"/>
          <w:lang w:val="zh-CN"/>
        </w:rPr>
        <w:t>(一)评审过程中出现下列情形之一的，评审委员会应当启动异常低价投标(响应)审查程序:</w:t>
      </w:r>
    </w:p>
    <w:p w14:paraId="5CF63BCB">
      <w:pPr>
        <w:spacing w:line="520" w:lineRule="exact"/>
        <w:ind w:firstLine="540"/>
        <w:rPr>
          <w:rFonts w:ascii="宋体" w:hAnsi="宋体" w:cs="宋体"/>
          <w:color w:val="auto"/>
          <w:sz w:val="24"/>
          <w:lang w:val="zh-CN"/>
        </w:rPr>
      </w:pPr>
      <w:r>
        <w:rPr>
          <w:rFonts w:hint="eastAsia" w:ascii="宋体" w:hAnsi="宋体" w:cs="宋体"/>
          <w:color w:val="auto"/>
          <w:sz w:val="24"/>
          <w:lang w:val="zh-CN"/>
        </w:rPr>
        <w:t>1.投标(响应)报价低于采购项目预算50%的，即投标(响应)报价&lt;采购项目预算x50%;</w:t>
      </w:r>
    </w:p>
    <w:p w14:paraId="3B899F40">
      <w:pPr>
        <w:spacing w:line="520" w:lineRule="exact"/>
        <w:ind w:firstLine="540"/>
        <w:rPr>
          <w:rFonts w:ascii="宋体" w:hAnsi="宋体" w:cs="宋体"/>
          <w:color w:val="auto"/>
          <w:sz w:val="24"/>
          <w:lang w:val="zh-CN"/>
        </w:rPr>
      </w:pPr>
      <w:r>
        <w:rPr>
          <w:rFonts w:hint="eastAsia" w:ascii="宋体" w:hAnsi="宋体" w:cs="宋体"/>
          <w:color w:val="auto"/>
          <w:sz w:val="24"/>
          <w:lang w:val="zh-CN"/>
        </w:rPr>
        <w:t>2.投标(响应)报价低于采购项目最高限价45%的，即投标(响应)报价&lt;采购项目最高限价x45%;</w:t>
      </w:r>
    </w:p>
    <w:p w14:paraId="4824B805">
      <w:pPr>
        <w:spacing w:line="520" w:lineRule="exact"/>
        <w:ind w:firstLine="540"/>
        <w:rPr>
          <w:rFonts w:ascii="宋体" w:hAnsi="宋体" w:cs="宋体"/>
          <w:color w:val="auto"/>
          <w:sz w:val="24"/>
          <w:lang w:val="zh-CN"/>
        </w:rPr>
      </w:pPr>
      <w:r>
        <w:rPr>
          <w:rFonts w:hint="eastAsia" w:ascii="宋体" w:hAnsi="宋体" w:cs="宋体"/>
          <w:color w:val="auto"/>
          <w:sz w:val="24"/>
          <w:lang w:val="zh-CN"/>
        </w:rPr>
        <w:t>3.</w:t>
      </w:r>
      <w:r>
        <w:rPr>
          <w:rFonts w:hint="eastAsia" w:ascii="宋体" w:hAnsi="宋体" w:cs="宋体"/>
          <w:color w:val="auto"/>
          <w:sz w:val="24"/>
        </w:rPr>
        <w:t>磋商小组</w:t>
      </w:r>
      <w:r>
        <w:rPr>
          <w:rFonts w:hint="eastAsia" w:ascii="宋体" w:hAnsi="宋体" w:cs="宋体"/>
          <w:color w:val="auto"/>
          <w:sz w:val="24"/>
          <w:lang w:val="zh-CN"/>
        </w:rPr>
        <w:t>认定的供应商报价过低、有可能影响产品质量或者不能诚信履约的其他情形。</w:t>
      </w:r>
    </w:p>
    <w:p w14:paraId="484E602B">
      <w:pPr>
        <w:spacing w:line="520" w:lineRule="exact"/>
        <w:ind w:firstLine="540"/>
        <w:rPr>
          <w:rFonts w:ascii="宋体" w:hAnsi="宋体" w:cs="宋体"/>
          <w:color w:val="auto"/>
          <w:sz w:val="24"/>
        </w:rPr>
      </w:pPr>
      <w:r>
        <w:rPr>
          <w:rFonts w:hint="eastAsia" w:ascii="宋体" w:hAnsi="宋体" w:cs="宋体"/>
          <w:color w:val="auto"/>
          <w:sz w:val="24"/>
          <w:lang w:val="zh-CN"/>
        </w:rPr>
        <w:t>(二)启动异常低价投标(响应)审查后，</w:t>
      </w:r>
      <w:r>
        <w:rPr>
          <w:rFonts w:hint="eastAsia" w:ascii="宋体" w:hAnsi="宋体" w:cs="宋体"/>
          <w:color w:val="auto"/>
          <w:sz w:val="24"/>
        </w:rPr>
        <w:t>磋商小组</w:t>
      </w:r>
      <w:r>
        <w:rPr>
          <w:rFonts w:hint="eastAsia" w:ascii="宋体" w:hAnsi="宋体" w:cs="宋体"/>
          <w:color w:val="auto"/>
          <w:sz w:val="24"/>
          <w:lang w:val="zh-CN"/>
        </w:rPr>
        <w:t>应当要求相关供应商在评标现场合理的时间内，提供项目具体成本测算等与报价合理性相关的书面说明及相关证明材料，对投标(响应)价格作出解释，由</w:t>
      </w:r>
      <w:r>
        <w:rPr>
          <w:rFonts w:hint="eastAsia" w:ascii="宋体" w:hAnsi="宋体" w:cs="宋体"/>
          <w:color w:val="auto"/>
          <w:sz w:val="24"/>
        </w:rPr>
        <w:t>磋商小组</w:t>
      </w:r>
      <w:r>
        <w:rPr>
          <w:rFonts w:hint="eastAsia" w:ascii="宋体" w:hAnsi="宋体" w:cs="宋体"/>
          <w:color w:val="auto"/>
          <w:sz w:val="24"/>
          <w:lang w:val="zh-CN"/>
        </w:rPr>
        <w:t>结合同类产品在主要电商平台的价格、该行业当地薪资水平等情况，依据专业经验对供应商报价合理性进行判断。供应商</w:t>
      </w:r>
      <w:r>
        <w:rPr>
          <w:rFonts w:hint="eastAsia" w:ascii="宋体" w:hAnsi="宋体" w:cs="宋体"/>
          <w:color w:val="auto"/>
          <w:sz w:val="24"/>
        </w:rPr>
        <w:t>须</w:t>
      </w:r>
      <w:r>
        <w:rPr>
          <w:rFonts w:hint="eastAsia" w:ascii="宋体" w:hAnsi="宋体" w:cs="宋体"/>
          <w:color w:val="auto"/>
          <w:sz w:val="24"/>
          <w:lang w:val="zh-CN"/>
        </w:rPr>
        <w:t>在合理的时间内提供说明，必要时提交相关证明材料；供应商不能证明其报价合理性的，</w:t>
      </w:r>
      <w:r>
        <w:rPr>
          <w:rFonts w:hint="eastAsia" w:ascii="宋体" w:hAnsi="宋体" w:cs="宋体"/>
          <w:color w:val="auto"/>
          <w:sz w:val="24"/>
        </w:rPr>
        <w:t>磋商小组</w:t>
      </w:r>
      <w:r>
        <w:rPr>
          <w:rFonts w:hint="eastAsia" w:ascii="宋体" w:hAnsi="宋体" w:cs="宋体"/>
          <w:color w:val="auto"/>
          <w:sz w:val="24"/>
          <w:lang w:val="zh-CN"/>
        </w:rPr>
        <w:t>应当将其作为无效</w:t>
      </w:r>
      <w:r>
        <w:rPr>
          <w:rFonts w:hint="eastAsia" w:ascii="宋体" w:hAnsi="宋体" w:cs="宋体"/>
          <w:color w:val="auto"/>
          <w:sz w:val="24"/>
        </w:rPr>
        <w:t>响应</w:t>
      </w:r>
      <w:r>
        <w:rPr>
          <w:rFonts w:hint="eastAsia" w:ascii="宋体" w:hAnsi="宋体" w:cs="宋体"/>
          <w:color w:val="auto"/>
          <w:sz w:val="24"/>
          <w:lang w:val="zh-CN"/>
        </w:rPr>
        <w:t>处理。</w:t>
      </w:r>
    </w:p>
    <w:p w14:paraId="4D7A7687">
      <w:pPr>
        <w:spacing w:line="520" w:lineRule="exact"/>
        <w:ind w:firstLine="540"/>
        <w:rPr>
          <w:rFonts w:ascii="宋体" w:hAnsi="宋体" w:cs="宋体"/>
          <w:color w:val="auto"/>
          <w:sz w:val="24"/>
        </w:rPr>
      </w:pPr>
      <w:r>
        <w:rPr>
          <w:rFonts w:hint="eastAsia" w:ascii="宋体" w:hAnsi="宋体" w:cs="宋体"/>
          <w:color w:val="auto"/>
          <w:sz w:val="24"/>
        </w:rPr>
        <w:t>27.6供应商被“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14:paraId="32227C57">
      <w:pPr>
        <w:spacing w:line="520" w:lineRule="exact"/>
        <w:ind w:firstLine="540"/>
        <w:rPr>
          <w:rFonts w:ascii="宋体" w:hAnsi="宋体" w:cs="宋体"/>
          <w:color w:val="auto"/>
          <w:sz w:val="24"/>
        </w:rPr>
      </w:pPr>
      <w:r>
        <w:rPr>
          <w:rFonts w:hint="eastAsia" w:ascii="宋体" w:hAnsi="宋体" w:cs="宋体"/>
          <w:color w:val="auto"/>
          <w:sz w:val="24"/>
        </w:rPr>
        <w:t>27.7 响应文件含有采购人不能接受的附加条件的。</w:t>
      </w:r>
    </w:p>
    <w:p w14:paraId="21146093">
      <w:pPr>
        <w:spacing w:line="520" w:lineRule="exact"/>
        <w:ind w:firstLine="540"/>
        <w:rPr>
          <w:rFonts w:ascii="宋体" w:hAnsi="宋体" w:cs="宋体"/>
          <w:color w:val="auto"/>
          <w:sz w:val="24"/>
        </w:rPr>
      </w:pPr>
      <w:r>
        <w:rPr>
          <w:rFonts w:hint="eastAsia" w:ascii="宋体" w:hAnsi="宋体" w:cs="宋体"/>
          <w:color w:val="auto"/>
          <w:sz w:val="24"/>
        </w:rPr>
        <w:t>27.8 不符合磋商文件中规定的实质性要求和条件的（实质性要求和条件是指本磋商文件中用带星号（“★”）的商务和技术要求）。</w:t>
      </w:r>
    </w:p>
    <w:p w14:paraId="153AEEF7">
      <w:pPr>
        <w:spacing w:line="520" w:lineRule="exact"/>
        <w:ind w:firstLine="540"/>
        <w:rPr>
          <w:rFonts w:ascii="宋体" w:hAnsi="宋体" w:cs="宋体"/>
          <w:color w:val="auto"/>
          <w:sz w:val="24"/>
        </w:rPr>
      </w:pPr>
      <w:r>
        <w:rPr>
          <w:rFonts w:hint="eastAsia" w:ascii="宋体" w:hAnsi="宋体" w:cs="宋体"/>
          <w:color w:val="auto"/>
          <w:sz w:val="24"/>
        </w:rPr>
        <w:t>27.9其他法律法规及本磋商文件规定的属无效响应的情形。</w:t>
      </w:r>
    </w:p>
    <w:p w14:paraId="6F77152A">
      <w:pPr>
        <w:spacing w:line="520" w:lineRule="exact"/>
        <w:ind w:firstLine="540"/>
        <w:rPr>
          <w:rFonts w:ascii="宋体" w:hAnsi="宋体" w:cs="宋体"/>
          <w:color w:val="auto"/>
          <w:sz w:val="24"/>
        </w:rPr>
      </w:pPr>
      <w:r>
        <w:rPr>
          <w:rFonts w:hint="eastAsia" w:ascii="宋体" w:hAnsi="宋体" w:cs="宋体"/>
          <w:color w:val="auto"/>
          <w:sz w:val="24"/>
        </w:rPr>
        <w:t>28.出现下列情形之一的，磋商终止</w:t>
      </w:r>
    </w:p>
    <w:p w14:paraId="20F2DE70">
      <w:pPr>
        <w:spacing w:line="520" w:lineRule="exact"/>
        <w:ind w:firstLine="540"/>
        <w:rPr>
          <w:rFonts w:ascii="宋体" w:hAnsi="宋体" w:cs="宋体"/>
          <w:color w:val="auto"/>
          <w:sz w:val="24"/>
        </w:rPr>
      </w:pPr>
      <w:r>
        <w:rPr>
          <w:rFonts w:hint="eastAsia" w:ascii="宋体" w:hAnsi="宋体" w:cs="宋体"/>
          <w:color w:val="auto"/>
          <w:sz w:val="24"/>
        </w:rPr>
        <w:t>28.1符合专业条件的供应商或者对磋商文件作实质响应的供应商不足三家的（市场竞争不充分的科研项目，以及需要扶持的科技成果转化项目，提交最后报价的供应商可以为2家）；</w:t>
      </w:r>
    </w:p>
    <w:p w14:paraId="45B437EB">
      <w:pPr>
        <w:spacing w:line="520" w:lineRule="exact"/>
        <w:ind w:firstLine="540"/>
        <w:rPr>
          <w:rFonts w:ascii="宋体" w:hAnsi="宋体" w:cs="宋体"/>
          <w:color w:val="auto"/>
          <w:sz w:val="24"/>
        </w:rPr>
      </w:pPr>
      <w:r>
        <w:rPr>
          <w:rFonts w:hint="eastAsia" w:ascii="宋体" w:hAnsi="宋体" w:cs="宋体"/>
          <w:color w:val="auto"/>
          <w:sz w:val="24"/>
        </w:rPr>
        <w:t>28.2出现影响采购公正的违法、违规行为的；</w:t>
      </w:r>
    </w:p>
    <w:p w14:paraId="582E8DC1">
      <w:pPr>
        <w:spacing w:line="520" w:lineRule="exact"/>
        <w:ind w:firstLine="540"/>
        <w:rPr>
          <w:rFonts w:ascii="宋体" w:hAnsi="宋体" w:cs="宋体"/>
          <w:color w:val="auto"/>
          <w:sz w:val="24"/>
        </w:rPr>
      </w:pPr>
      <w:r>
        <w:rPr>
          <w:rFonts w:hint="eastAsia" w:ascii="宋体" w:hAnsi="宋体" w:cs="宋体"/>
          <w:color w:val="auto"/>
          <w:sz w:val="24"/>
        </w:rPr>
        <w:t>28.3供应商的报价均超过了采购预算，采购人不能支付的；</w:t>
      </w:r>
    </w:p>
    <w:p w14:paraId="7C116A24">
      <w:pPr>
        <w:spacing w:line="520" w:lineRule="exact"/>
        <w:ind w:firstLine="540"/>
        <w:rPr>
          <w:rFonts w:ascii="宋体" w:hAnsi="宋体" w:cs="宋体"/>
          <w:color w:val="auto"/>
          <w:sz w:val="24"/>
        </w:rPr>
      </w:pPr>
      <w:r>
        <w:rPr>
          <w:rFonts w:hint="eastAsia" w:ascii="宋体" w:hAnsi="宋体" w:cs="宋体"/>
          <w:color w:val="auto"/>
          <w:sz w:val="24"/>
        </w:rPr>
        <w:t>28.4因重大变故，采购任务取消的。</w:t>
      </w:r>
    </w:p>
    <w:p w14:paraId="4E6A0D35">
      <w:pPr>
        <w:spacing w:line="520" w:lineRule="exact"/>
        <w:ind w:firstLine="540"/>
        <w:rPr>
          <w:rFonts w:ascii="宋体" w:hAnsi="宋体" w:cs="宋体"/>
          <w:color w:val="auto"/>
          <w:sz w:val="24"/>
        </w:rPr>
      </w:pPr>
      <w:r>
        <w:rPr>
          <w:rFonts w:hint="eastAsia" w:ascii="宋体" w:hAnsi="宋体" w:cs="宋体"/>
          <w:color w:val="auto"/>
          <w:sz w:val="24"/>
        </w:rPr>
        <w:t>28.5因情况变化，不再符合规定的竞争性磋商采购方式适用情形的；</w:t>
      </w:r>
    </w:p>
    <w:p w14:paraId="6C04F956">
      <w:pPr>
        <w:spacing w:line="520" w:lineRule="exact"/>
        <w:ind w:firstLine="540"/>
        <w:rPr>
          <w:rFonts w:ascii="宋体" w:hAnsi="宋体" w:cs="宋体"/>
          <w:color w:val="auto"/>
          <w:sz w:val="24"/>
        </w:rPr>
      </w:pPr>
      <w:r>
        <w:rPr>
          <w:rFonts w:hint="eastAsia" w:ascii="宋体" w:hAnsi="宋体" w:cs="宋体"/>
          <w:color w:val="auto"/>
          <w:sz w:val="24"/>
        </w:rPr>
        <w:t>磋商终止后，采购人应当将磋商终止的理由通知所有供应商。</w:t>
      </w:r>
    </w:p>
    <w:p w14:paraId="376FA286">
      <w:pPr>
        <w:spacing w:line="520" w:lineRule="exact"/>
        <w:ind w:firstLine="540"/>
        <w:rPr>
          <w:rFonts w:ascii="宋体" w:hAnsi="宋体" w:cs="宋体"/>
          <w:color w:val="auto"/>
          <w:sz w:val="24"/>
        </w:rPr>
      </w:pPr>
      <w:r>
        <w:rPr>
          <w:rFonts w:hint="eastAsia" w:ascii="宋体" w:hAnsi="宋体" w:cs="宋体"/>
          <w:color w:val="auto"/>
          <w:sz w:val="24"/>
        </w:rPr>
        <w:t>关于符合专业条件的供应商或者对磋商文件作实质响应的供应商不足三家可以继续评审的补充内容：1、市场竞争不充分的科研项目，以及需要扶持的科技成果转化项目，提交最后报价的供应商可以为2家；2、根据财库〔2015〕124号财政部关于政府采购竞争性磋商采购方式管理暂行办法有关问题的补充通知“采用竞争性磋商采购方式采购的政府购买服务项目（含政府和社会资本合作项目），在采购过程中符合要求的供应商（社会资本）只有2家的，竞争性磋商采购活动可以继续进行”。本项目采购人同意方可在符合要求的供应商（社会资本）只有2家的，竞争性磋商采购活动可以继续进行。</w:t>
      </w:r>
    </w:p>
    <w:p w14:paraId="3063845A">
      <w:pPr>
        <w:spacing w:line="520" w:lineRule="exact"/>
        <w:ind w:firstLine="540"/>
        <w:rPr>
          <w:rFonts w:ascii="宋体" w:hAnsi="宋体" w:cs="宋体"/>
          <w:color w:val="auto"/>
          <w:sz w:val="24"/>
        </w:rPr>
      </w:pPr>
      <w:r>
        <w:rPr>
          <w:rFonts w:hint="eastAsia" w:ascii="宋体" w:hAnsi="宋体" w:cs="宋体"/>
          <w:color w:val="auto"/>
          <w:sz w:val="24"/>
        </w:rPr>
        <w:t>29.评审及成交</w:t>
      </w:r>
    </w:p>
    <w:p w14:paraId="16546E5E">
      <w:pPr>
        <w:spacing w:line="520" w:lineRule="exact"/>
        <w:ind w:firstLine="540"/>
        <w:rPr>
          <w:rFonts w:ascii="宋体" w:hAnsi="宋体" w:cs="宋体"/>
          <w:color w:val="auto"/>
          <w:sz w:val="24"/>
        </w:rPr>
      </w:pPr>
      <w:r>
        <w:rPr>
          <w:rFonts w:hint="eastAsia" w:ascii="宋体" w:hAnsi="宋体" w:cs="宋体"/>
          <w:color w:val="auto"/>
          <w:sz w:val="24"/>
        </w:rPr>
        <w:t>29.1 磋商小组将对通过资格性审查和符合性审查的响应文件进行评价和比较。</w:t>
      </w:r>
    </w:p>
    <w:p w14:paraId="26CE7EFD">
      <w:pPr>
        <w:spacing w:line="520" w:lineRule="exact"/>
        <w:ind w:firstLine="540"/>
        <w:rPr>
          <w:rFonts w:ascii="宋体" w:hAnsi="宋体" w:cs="宋体"/>
          <w:color w:val="auto"/>
          <w:sz w:val="24"/>
        </w:rPr>
      </w:pPr>
      <w:r>
        <w:rPr>
          <w:rFonts w:hint="eastAsia" w:ascii="宋体" w:hAnsi="宋体" w:cs="宋体"/>
          <w:color w:val="auto"/>
          <w:sz w:val="24"/>
        </w:rPr>
        <w:t>29.2 磋商小组按磋商文件第一章第三部分中公布的评标标准对每份合格响应文件进行评审，确定成交供应商，任何单项因素的最优不能作为成交的保证。</w:t>
      </w:r>
    </w:p>
    <w:p w14:paraId="555F2D6B">
      <w:pPr>
        <w:spacing w:line="520" w:lineRule="exact"/>
        <w:ind w:firstLine="540"/>
        <w:rPr>
          <w:rFonts w:ascii="宋体" w:hAnsi="宋体" w:cs="宋体"/>
          <w:color w:val="auto"/>
          <w:sz w:val="24"/>
        </w:rPr>
      </w:pPr>
      <w:r>
        <w:rPr>
          <w:rFonts w:hint="eastAsia" w:ascii="宋体" w:hAnsi="宋体" w:cs="宋体"/>
          <w:color w:val="auto"/>
          <w:sz w:val="24"/>
        </w:rPr>
        <w:t>29.3 磋商小组发现磋商文件存在歧义、重大缺陷导致评审工作无法进行，或者磋商文件内容存在违反国家有关规定的，评审工作停止，代理机构修改磋商文件后重新组织采购活动。</w:t>
      </w:r>
    </w:p>
    <w:p w14:paraId="490CA3C4">
      <w:pPr>
        <w:spacing w:line="520" w:lineRule="exact"/>
        <w:ind w:firstLine="540"/>
        <w:rPr>
          <w:rFonts w:ascii="宋体" w:hAnsi="宋体" w:cs="宋体"/>
          <w:color w:val="auto"/>
          <w:sz w:val="24"/>
        </w:rPr>
      </w:pPr>
      <w:r>
        <w:rPr>
          <w:rFonts w:hint="eastAsia" w:ascii="宋体" w:hAnsi="宋体" w:cs="宋体"/>
          <w:color w:val="auto"/>
          <w:sz w:val="24"/>
        </w:rPr>
        <w:t>30.磋商过程保密</w:t>
      </w:r>
    </w:p>
    <w:p w14:paraId="5144992B">
      <w:pPr>
        <w:spacing w:line="520" w:lineRule="exact"/>
        <w:ind w:firstLine="540"/>
        <w:rPr>
          <w:rFonts w:ascii="宋体" w:hAnsi="宋体" w:cs="宋体"/>
          <w:color w:val="auto"/>
          <w:sz w:val="24"/>
        </w:rPr>
      </w:pPr>
      <w:r>
        <w:rPr>
          <w:rFonts w:hint="eastAsia" w:ascii="宋体" w:hAnsi="宋体" w:cs="宋体"/>
          <w:color w:val="auto"/>
          <w:sz w:val="24"/>
        </w:rPr>
        <w:t>30.1在宣布成交结果前，凡属于审查、澄清、磋商、评审响应文件和确定成交等相关信息，相关当事人均不得泄露给任何供应商或与评审工作无关的人员。</w:t>
      </w:r>
    </w:p>
    <w:p w14:paraId="34838F6D">
      <w:pPr>
        <w:spacing w:line="520" w:lineRule="exact"/>
        <w:ind w:firstLine="540"/>
        <w:rPr>
          <w:rFonts w:ascii="宋体" w:hAnsi="宋体" w:cs="宋体"/>
          <w:color w:val="auto"/>
          <w:sz w:val="24"/>
        </w:rPr>
      </w:pPr>
      <w:r>
        <w:rPr>
          <w:rFonts w:hint="eastAsia" w:ascii="宋体" w:hAnsi="宋体" w:cs="宋体"/>
          <w:color w:val="auto"/>
          <w:sz w:val="24"/>
        </w:rPr>
        <w:t>30.2供应商不得探听上述信息，不得以任何行为影响磋商过程，否则将被取消成交资格。</w:t>
      </w:r>
    </w:p>
    <w:p w14:paraId="1F3784C0">
      <w:pPr>
        <w:spacing w:line="520" w:lineRule="exact"/>
        <w:ind w:firstLine="540"/>
        <w:rPr>
          <w:rFonts w:ascii="宋体" w:hAnsi="宋体" w:cs="宋体"/>
          <w:color w:val="auto"/>
          <w:sz w:val="24"/>
        </w:rPr>
      </w:pPr>
      <w:r>
        <w:rPr>
          <w:rFonts w:hint="eastAsia" w:ascii="宋体" w:hAnsi="宋体" w:cs="宋体"/>
          <w:color w:val="auto"/>
          <w:sz w:val="24"/>
        </w:rPr>
        <w:t>30.3在磋商期间，代理机构将指定联络员与供应商进行联络。</w:t>
      </w:r>
    </w:p>
    <w:p w14:paraId="5CF82667">
      <w:pPr>
        <w:spacing w:line="520" w:lineRule="exact"/>
        <w:ind w:firstLine="540"/>
        <w:rPr>
          <w:rFonts w:ascii="宋体" w:hAnsi="宋体" w:cs="宋体"/>
          <w:color w:val="auto"/>
          <w:sz w:val="24"/>
        </w:rPr>
      </w:pPr>
      <w:r>
        <w:rPr>
          <w:rFonts w:hint="eastAsia" w:ascii="宋体" w:hAnsi="宋体" w:cs="宋体"/>
          <w:color w:val="auto"/>
          <w:sz w:val="24"/>
        </w:rPr>
        <w:t>30.4 代理机构和磋商小组不向未成交的供应商解释未成交原因，也不公布磋商过程中的相关细节。</w:t>
      </w:r>
    </w:p>
    <w:p w14:paraId="07937019">
      <w:pPr>
        <w:spacing w:line="520" w:lineRule="exact"/>
        <w:ind w:firstLine="540"/>
        <w:rPr>
          <w:rFonts w:ascii="宋体" w:hAnsi="宋体" w:cs="宋体"/>
          <w:color w:val="auto"/>
          <w:sz w:val="24"/>
        </w:rPr>
      </w:pPr>
      <w:r>
        <w:rPr>
          <w:rFonts w:hint="eastAsia" w:ascii="宋体" w:hAnsi="宋体" w:cs="宋体"/>
          <w:color w:val="auto"/>
          <w:sz w:val="24"/>
        </w:rPr>
        <w:t>30.5 磋商小组名单在磋商前确定，并在磋商结果确定前保密。</w:t>
      </w:r>
    </w:p>
    <w:p w14:paraId="53368D3D">
      <w:pPr>
        <w:spacing w:line="520" w:lineRule="exact"/>
        <w:ind w:firstLine="540"/>
        <w:rPr>
          <w:rFonts w:ascii="宋体" w:hAnsi="宋体" w:cs="宋体"/>
          <w:b/>
          <w:bCs/>
          <w:color w:val="auto"/>
          <w:sz w:val="24"/>
        </w:rPr>
      </w:pPr>
      <w:r>
        <w:rPr>
          <w:rFonts w:hint="eastAsia" w:ascii="宋体" w:hAnsi="宋体" w:cs="宋体"/>
          <w:b/>
          <w:bCs/>
          <w:color w:val="auto"/>
          <w:sz w:val="24"/>
        </w:rPr>
        <w:t>六、确定成交及签订合同</w:t>
      </w:r>
    </w:p>
    <w:p w14:paraId="6C72062B">
      <w:pPr>
        <w:spacing w:line="520" w:lineRule="exact"/>
        <w:ind w:firstLine="540"/>
        <w:rPr>
          <w:rFonts w:ascii="宋体" w:hAnsi="宋体" w:cs="宋体"/>
          <w:color w:val="auto"/>
          <w:sz w:val="24"/>
        </w:rPr>
      </w:pPr>
      <w:r>
        <w:rPr>
          <w:rFonts w:hint="eastAsia" w:ascii="宋体" w:hAnsi="宋体" w:cs="宋体"/>
          <w:color w:val="auto"/>
          <w:sz w:val="24"/>
        </w:rPr>
        <w:t>31.确定成交候选人</w:t>
      </w:r>
    </w:p>
    <w:p w14:paraId="29E7E9E6">
      <w:pPr>
        <w:spacing w:line="520" w:lineRule="exact"/>
        <w:ind w:firstLine="540"/>
        <w:rPr>
          <w:rFonts w:ascii="宋体" w:hAnsi="宋体" w:cs="宋体"/>
          <w:color w:val="auto"/>
          <w:sz w:val="24"/>
        </w:rPr>
      </w:pPr>
      <w:r>
        <w:rPr>
          <w:rFonts w:hint="eastAsia" w:ascii="宋体" w:hAnsi="宋体" w:cs="宋体"/>
          <w:color w:val="auto"/>
          <w:sz w:val="24"/>
        </w:rPr>
        <w:t>31.1磋商小组对实质上响应磋商文件要求的参加磋商的供应商进行综合评审，最终按综合评审得分由高到低的顺序推荐出三名成交候选供应商。</w:t>
      </w:r>
    </w:p>
    <w:p w14:paraId="48C85A2C">
      <w:pPr>
        <w:spacing w:line="520" w:lineRule="exact"/>
        <w:ind w:firstLine="540"/>
        <w:rPr>
          <w:rFonts w:ascii="宋体" w:hAnsi="宋体" w:cs="宋体"/>
          <w:color w:val="auto"/>
          <w:sz w:val="24"/>
        </w:rPr>
      </w:pPr>
      <w:r>
        <w:rPr>
          <w:rFonts w:hint="eastAsia" w:ascii="宋体" w:hAnsi="宋体" w:cs="宋体"/>
          <w:color w:val="auto"/>
          <w:sz w:val="24"/>
        </w:rPr>
        <w:t>31.2成交结果将进行公告。</w:t>
      </w:r>
    </w:p>
    <w:p w14:paraId="31D3D198">
      <w:pPr>
        <w:spacing w:line="520" w:lineRule="exact"/>
        <w:ind w:firstLine="540"/>
        <w:rPr>
          <w:rFonts w:ascii="宋体" w:hAnsi="宋体" w:cs="宋体"/>
          <w:color w:val="auto"/>
          <w:sz w:val="24"/>
        </w:rPr>
      </w:pPr>
      <w:r>
        <w:rPr>
          <w:rFonts w:hint="eastAsia" w:ascii="宋体" w:hAnsi="宋体" w:cs="宋体"/>
          <w:color w:val="auto"/>
          <w:sz w:val="24"/>
        </w:rPr>
        <w:t>31.3采购人将从磋商小组推荐的符合采购需求的成交候选供应商中按排名先后确定一名成交供应商。</w:t>
      </w:r>
    </w:p>
    <w:p w14:paraId="0C67E4CD">
      <w:pPr>
        <w:spacing w:line="520" w:lineRule="exact"/>
        <w:ind w:firstLine="540"/>
        <w:rPr>
          <w:rFonts w:ascii="宋体" w:hAnsi="宋体" w:cs="宋体"/>
          <w:color w:val="auto"/>
          <w:sz w:val="24"/>
        </w:rPr>
      </w:pPr>
      <w:r>
        <w:rPr>
          <w:rFonts w:hint="eastAsia" w:ascii="宋体" w:hAnsi="宋体" w:cs="宋体"/>
          <w:color w:val="auto"/>
          <w:sz w:val="24"/>
        </w:rPr>
        <w:t>31.4成交候选人在合同签订前，如经查实从参加该成交项目之日起计算所参加的政府采购活动前三年内，在经营活动中有行贿犯罪记录的，采购人将取消其成交候选人资格。</w:t>
      </w:r>
    </w:p>
    <w:p w14:paraId="4DF223E9">
      <w:pPr>
        <w:spacing w:line="520" w:lineRule="exact"/>
        <w:ind w:firstLine="540"/>
        <w:rPr>
          <w:rFonts w:ascii="宋体" w:hAnsi="宋体" w:cs="宋体"/>
          <w:b/>
          <w:bCs/>
          <w:color w:val="auto"/>
          <w:sz w:val="24"/>
        </w:rPr>
      </w:pPr>
      <w:r>
        <w:rPr>
          <w:rFonts w:hint="eastAsia" w:ascii="宋体" w:hAnsi="宋体" w:cs="宋体"/>
          <w:b/>
          <w:bCs/>
          <w:color w:val="auto"/>
          <w:sz w:val="24"/>
        </w:rPr>
        <w:t>七、质疑处理</w:t>
      </w:r>
    </w:p>
    <w:p w14:paraId="6715B547">
      <w:pPr>
        <w:spacing w:line="520" w:lineRule="exact"/>
        <w:ind w:firstLine="540"/>
        <w:rPr>
          <w:rFonts w:ascii="宋体" w:hAnsi="宋体" w:cs="宋体"/>
          <w:color w:val="auto"/>
          <w:sz w:val="24"/>
        </w:rPr>
      </w:pPr>
      <w:r>
        <w:rPr>
          <w:rFonts w:hint="eastAsia" w:ascii="宋体" w:hAnsi="宋体" w:cs="宋体"/>
          <w:color w:val="auto"/>
          <w:sz w:val="24"/>
        </w:rPr>
        <w:t>32.质疑处理</w:t>
      </w:r>
    </w:p>
    <w:p w14:paraId="45E3F0C2">
      <w:pPr>
        <w:spacing w:line="520" w:lineRule="exact"/>
        <w:ind w:firstLine="540"/>
        <w:rPr>
          <w:rFonts w:ascii="宋体" w:hAnsi="宋体" w:cs="宋体"/>
          <w:color w:val="auto"/>
          <w:sz w:val="24"/>
        </w:rPr>
      </w:pPr>
      <w:r>
        <w:rPr>
          <w:rFonts w:hint="eastAsia" w:ascii="宋体" w:hAnsi="宋体" w:cs="宋体"/>
          <w:color w:val="auto"/>
          <w:sz w:val="24"/>
        </w:rPr>
        <w:t>32.1 提出质疑的供应商应当是参与所质疑项目采购活动的供应商。潜在供应商依法获取其可质疑的采购文件的，可以对采购文件提出质疑。</w:t>
      </w:r>
    </w:p>
    <w:p w14:paraId="3028A62A">
      <w:pPr>
        <w:spacing w:line="520" w:lineRule="exact"/>
        <w:ind w:firstLine="540"/>
        <w:rPr>
          <w:rFonts w:ascii="宋体" w:hAnsi="宋体" w:cs="宋体"/>
          <w:color w:val="auto"/>
          <w:sz w:val="24"/>
        </w:rPr>
      </w:pPr>
      <w:r>
        <w:rPr>
          <w:rFonts w:hint="eastAsia" w:ascii="宋体" w:hAnsi="宋体" w:cs="宋体"/>
          <w:color w:val="auto"/>
          <w:sz w:val="24"/>
        </w:rPr>
        <w:t>32.2供应商认为采购文件、采购过程和采购结果使自己的权益受到损害的，可以在知道或应知其权益受到损害之日起七个工作日内，以书面形式根据下述34.4条款的规定向代理机构或采购人提出质疑。上述应知其权益受到损害之日，是指：</w:t>
      </w:r>
    </w:p>
    <w:p w14:paraId="0E9E0C79">
      <w:pPr>
        <w:spacing w:line="520" w:lineRule="exact"/>
        <w:ind w:firstLine="540"/>
        <w:rPr>
          <w:rFonts w:ascii="宋体" w:hAnsi="宋体" w:cs="宋体"/>
          <w:color w:val="auto"/>
          <w:sz w:val="24"/>
        </w:rPr>
      </w:pPr>
      <w:r>
        <w:rPr>
          <w:rFonts w:hint="eastAsia" w:ascii="宋体" w:hAnsi="宋体" w:cs="宋体"/>
          <w:color w:val="auto"/>
          <w:sz w:val="24"/>
        </w:rPr>
        <w:t>32.2.1对可以质疑的采购文件提出质疑的，为收到采购文件之日或者采购文件公告期限届满之日；</w:t>
      </w:r>
      <w:r>
        <w:rPr>
          <w:rFonts w:hint="eastAsia" w:ascii="宋体" w:hAnsi="宋体" w:cs="宋体"/>
          <w:color w:val="auto"/>
          <w:sz w:val="24"/>
        </w:rPr>
        <w:br w:type="textWrapping"/>
      </w:r>
      <w:r>
        <w:rPr>
          <w:rFonts w:hint="eastAsia" w:ascii="宋体" w:hAnsi="宋体" w:cs="宋体"/>
          <w:color w:val="auto"/>
          <w:sz w:val="24"/>
        </w:rPr>
        <w:t>　  32.2.2对采购过程提出质疑的，为各采购程序环节结束之日；</w:t>
      </w:r>
      <w:r>
        <w:rPr>
          <w:rFonts w:hint="eastAsia" w:ascii="宋体" w:hAnsi="宋体" w:cs="宋体"/>
          <w:color w:val="auto"/>
          <w:sz w:val="24"/>
        </w:rPr>
        <w:br w:type="textWrapping"/>
      </w:r>
      <w:r>
        <w:rPr>
          <w:rFonts w:hint="eastAsia" w:ascii="宋体" w:hAnsi="宋体" w:cs="宋体"/>
          <w:color w:val="auto"/>
          <w:sz w:val="24"/>
        </w:rPr>
        <w:t>　　32.2.3对中标或者成交结果提出质疑的，为中标或者成交结果公告期限届满之日。</w:t>
      </w:r>
    </w:p>
    <w:p w14:paraId="78421915">
      <w:pPr>
        <w:spacing w:line="520" w:lineRule="exact"/>
        <w:ind w:firstLine="540"/>
        <w:rPr>
          <w:rFonts w:ascii="宋体" w:hAnsi="宋体" w:cs="宋体"/>
          <w:color w:val="auto"/>
          <w:sz w:val="24"/>
        </w:rPr>
      </w:pPr>
      <w:r>
        <w:rPr>
          <w:rFonts w:hint="eastAsia" w:ascii="宋体" w:hAnsi="宋体" w:cs="宋体"/>
          <w:color w:val="auto"/>
          <w:sz w:val="24"/>
        </w:rPr>
        <w:t>供应商应当在法定质疑期内一次性提出针对同一采购程序环节的质疑。供应商如在法定期限内对同一采购程序环节提出多次质疑的，代理机构、采购人将只对供应商第一次质疑作出答复。</w:t>
      </w:r>
    </w:p>
    <w:p w14:paraId="3BC38C8B">
      <w:pPr>
        <w:spacing w:line="520" w:lineRule="exact"/>
        <w:ind w:firstLine="540"/>
        <w:rPr>
          <w:rFonts w:ascii="宋体" w:hAnsi="宋体" w:cs="宋体"/>
          <w:color w:val="auto"/>
          <w:sz w:val="24"/>
        </w:rPr>
      </w:pPr>
      <w:r>
        <w:rPr>
          <w:rFonts w:hint="eastAsia" w:ascii="宋体" w:hAnsi="宋体" w:cs="宋体"/>
          <w:color w:val="auto"/>
          <w:sz w:val="24"/>
        </w:rPr>
        <w:t>32.3质疑函必须按照《质疑函范本》要求的格式和内容进行填写。供应商如组成联合体参加磋商，则《质疑函范本》中要求签字、盖章、加盖公章之处，联合体各方均须按要求签字、盖章、加盖公章。</w:t>
      </w:r>
    </w:p>
    <w:p w14:paraId="388375A2">
      <w:pPr>
        <w:spacing w:line="520" w:lineRule="exact"/>
        <w:ind w:firstLine="540"/>
        <w:rPr>
          <w:rFonts w:ascii="宋体" w:hAnsi="宋体" w:cs="宋体"/>
          <w:color w:val="auto"/>
          <w:sz w:val="24"/>
        </w:rPr>
      </w:pPr>
      <w:r>
        <w:rPr>
          <w:rFonts w:hint="eastAsia" w:ascii="宋体" w:hAnsi="宋体" w:cs="宋体"/>
          <w:color w:val="auto"/>
          <w:sz w:val="24"/>
        </w:rPr>
        <w:t>32.4 供应商（含潜在供应商）对采购方式、磋商文件中采购需求、供应商资格条件、评标方法与评标标准、合同文本及资格审查结果的询问、质疑请向采购人提出，由采购人负责答复。供应商对其他事项的询问、质疑请向代理机构提出，由代理机构负责答复。</w:t>
      </w:r>
    </w:p>
    <w:p w14:paraId="1806CA43">
      <w:pPr>
        <w:spacing w:line="520" w:lineRule="exact"/>
        <w:ind w:firstLine="540"/>
        <w:rPr>
          <w:rFonts w:ascii="宋体" w:hAnsi="宋体" w:cs="宋体"/>
          <w:color w:val="auto"/>
          <w:sz w:val="24"/>
        </w:rPr>
      </w:pPr>
      <w:r>
        <w:rPr>
          <w:rFonts w:hint="eastAsia" w:ascii="宋体" w:hAnsi="宋体" w:cs="宋体"/>
          <w:color w:val="auto"/>
          <w:sz w:val="24"/>
        </w:rPr>
        <w:t>供应商（含潜在供应商）对与本项目有关的所有询问、质疑均请向采购人提出，由采购人负责答复。</w:t>
      </w:r>
    </w:p>
    <w:p w14:paraId="37CD74FB">
      <w:pPr>
        <w:spacing w:line="520" w:lineRule="exact"/>
        <w:ind w:firstLine="540"/>
        <w:rPr>
          <w:rFonts w:ascii="宋体" w:hAnsi="宋体" w:cs="宋体"/>
          <w:color w:val="auto"/>
          <w:sz w:val="24"/>
        </w:rPr>
      </w:pPr>
      <w:r>
        <w:rPr>
          <w:rFonts w:hint="eastAsia" w:ascii="宋体" w:hAnsi="宋体" w:cs="宋体"/>
          <w:color w:val="auto"/>
          <w:sz w:val="24"/>
        </w:rPr>
        <w:t>采购人及代理机构只接收以纸质原件形式送达的质疑,建议供应商尽量通过邮寄方式提交质疑（采购人和代理机构不接受无快递运单号的快递）。</w:t>
      </w:r>
    </w:p>
    <w:p w14:paraId="0DA7C63A">
      <w:pPr>
        <w:spacing w:line="520" w:lineRule="exact"/>
        <w:ind w:firstLine="540"/>
        <w:rPr>
          <w:rFonts w:ascii="宋体" w:hAnsi="宋体" w:cs="宋体"/>
          <w:color w:val="auto"/>
          <w:sz w:val="24"/>
        </w:rPr>
      </w:pPr>
      <w:r>
        <w:rPr>
          <w:rFonts w:hint="eastAsia" w:ascii="宋体" w:hAnsi="宋体" w:cs="宋体"/>
          <w:color w:val="auto"/>
          <w:sz w:val="24"/>
        </w:rPr>
        <w:t>采购人及代理机构质疑接收人及联系方式见磋商文件第一章。</w:t>
      </w:r>
    </w:p>
    <w:p w14:paraId="5A34819E">
      <w:pPr>
        <w:spacing w:line="520" w:lineRule="exact"/>
        <w:ind w:firstLine="540"/>
        <w:rPr>
          <w:rFonts w:ascii="宋体" w:hAnsi="宋体" w:cs="宋体"/>
          <w:color w:val="auto"/>
          <w:sz w:val="24"/>
        </w:rPr>
      </w:pPr>
      <w:r>
        <w:rPr>
          <w:rFonts w:hint="eastAsia" w:ascii="宋体" w:hAnsi="宋体" w:cs="宋体"/>
          <w:color w:val="auto"/>
          <w:sz w:val="24"/>
        </w:rPr>
        <w:t>32.5 以下情形的质疑不予受理</w:t>
      </w:r>
    </w:p>
    <w:p w14:paraId="0FC3A966">
      <w:pPr>
        <w:spacing w:line="520" w:lineRule="exact"/>
        <w:ind w:firstLine="540"/>
        <w:rPr>
          <w:rFonts w:ascii="宋体" w:hAnsi="宋体" w:cs="宋体"/>
          <w:color w:val="auto"/>
          <w:sz w:val="24"/>
        </w:rPr>
      </w:pPr>
      <w:r>
        <w:rPr>
          <w:rFonts w:hint="eastAsia" w:ascii="宋体" w:hAnsi="宋体" w:cs="宋体"/>
          <w:color w:val="auto"/>
          <w:sz w:val="24"/>
        </w:rPr>
        <w:t>32.5.1 内容不符合《政府采购质疑和投诉办法》第十二条规定的质疑。</w:t>
      </w:r>
    </w:p>
    <w:p w14:paraId="5EB2408A">
      <w:pPr>
        <w:spacing w:line="520" w:lineRule="exact"/>
        <w:ind w:firstLine="540"/>
        <w:rPr>
          <w:rFonts w:ascii="宋体" w:hAnsi="宋体" w:cs="宋体"/>
          <w:color w:val="auto"/>
          <w:sz w:val="24"/>
        </w:rPr>
      </w:pPr>
      <w:r>
        <w:rPr>
          <w:rFonts w:hint="eastAsia" w:ascii="宋体" w:hAnsi="宋体" w:cs="宋体"/>
          <w:color w:val="auto"/>
          <w:sz w:val="24"/>
        </w:rPr>
        <w:t>32.5.2 超出政府采购法定期限的质疑。</w:t>
      </w:r>
    </w:p>
    <w:p w14:paraId="7F96E997">
      <w:pPr>
        <w:spacing w:line="520" w:lineRule="exact"/>
        <w:ind w:firstLine="540"/>
        <w:rPr>
          <w:rFonts w:ascii="宋体" w:hAnsi="宋体" w:cs="宋体"/>
          <w:color w:val="auto"/>
          <w:sz w:val="24"/>
        </w:rPr>
      </w:pPr>
      <w:r>
        <w:rPr>
          <w:rFonts w:hint="eastAsia" w:ascii="宋体" w:hAnsi="宋体" w:cs="宋体"/>
          <w:color w:val="auto"/>
          <w:sz w:val="24"/>
        </w:rPr>
        <w:t>32.5.3 以传真、电子邮件等方式递交的非原件形式的质疑。</w:t>
      </w:r>
    </w:p>
    <w:p w14:paraId="070CD1FA">
      <w:pPr>
        <w:spacing w:line="520" w:lineRule="exact"/>
        <w:ind w:firstLine="540"/>
        <w:rPr>
          <w:rFonts w:ascii="宋体" w:hAnsi="宋体" w:cs="宋体"/>
          <w:color w:val="auto"/>
          <w:sz w:val="24"/>
        </w:rPr>
      </w:pPr>
      <w:r>
        <w:rPr>
          <w:rFonts w:hint="eastAsia" w:ascii="宋体" w:hAnsi="宋体" w:cs="宋体"/>
          <w:color w:val="auto"/>
          <w:sz w:val="24"/>
        </w:rPr>
        <w:t>32.5.4 未参加磋商活动的供应商或在磋商活动中自身权益未受到损害的供应商所提出的质疑。</w:t>
      </w:r>
    </w:p>
    <w:p w14:paraId="4C0ADFD5">
      <w:pPr>
        <w:spacing w:line="520" w:lineRule="exact"/>
        <w:ind w:firstLine="540"/>
        <w:rPr>
          <w:rFonts w:ascii="宋体" w:hAnsi="宋体" w:cs="宋体"/>
          <w:color w:val="auto"/>
          <w:sz w:val="24"/>
        </w:rPr>
      </w:pPr>
      <w:r>
        <w:rPr>
          <w:rFonts w:hint="eastAsia" w:ascii="宋体" w:hAnsi="宋体" w:cs="宋体"/>
          <w:color w:val="auto"/>
          <w:sz w:val="24"/>
        </w:rPr>
        <w:t>32.5.5供应商组成联合体参加磋商，联合体中任何一方或多方未按要求签字、盖章、加盖公章的质疑。</w:t>
      </w:r>
    </w:p>
    <w:p w14:paraId="280C7527">
      <w:pPr>
        <w:spacing w:line="520" w:lineRule="exact"/>
        <w:ind w:firstLine="540"/>
        <w:rPr>
          <w:rFonts w:ascii="宋体" w:hAnsi="宋体" w:cs="宋体"/>
          <w:color w:val="auto"/>
          <w:sz w:val="24"/>
          <w:szCs w:val="24"/>
        </w:rPr>
      </w:pPr>
      <w:r>
        <w:rPr>
          <w:rFonts w:hint="eastAsia" w:ascii="宋体" w:hAnsi="宋体" w:cs="宋体"/>
          <w:color w:val="auto"/>
          <w:sz w:val="24"/>
        </w:rPr>
        <w:t>32.6 供应商提出书面质疑必须有理、有据，不得捏造事实、提供虚假材料进行恶意质疑。否则，一经查实，采购人及代理机构有权依据政府采购的有关规定，报请政府采购监管部门对该供应商进行相应的行政处罚和记录该供应商的失信信息。</w:t>
      </w:r>
    </w:p>
    <w:p w14:paraId="486A7196">
      <w:pPr>
        <w:spacing w:line="520" w:lineRule="exact"/>
        <w:ind w:firstLine="540"/>
        <w:rPr>
          <w:rFonts w:ascii="宋体" w:hAnsi="宋体" w:cs="宋体"/>
          <w:b/>
          <w:bCs/>
          <w:color w:val="auto"/>
          <w:sz w:val="24"/>
        </w:rPr>
      </w:pPr>
      <w:r>
        <w:rPr>
          <w:rFonts w:hint="eastAsia" w:ascii="宋体" w:hAnsi="宋体" w:cs="宋体"/>
          <w:b/>
          <w:bCs/>
          <w:color w:val="auto"/>
          <w:sz w:val="24"/>
        </w:rPr>
        <w:t>八、政府采购政策功能落实</w:t>
      </w:r>
    </w:p>
    <w:p w14:paraId="651EE5FB">
      <w:pPr>
        <w:spacing w:line="520" w:lineRule="exact"/>
        <w:ind w:firstLine="540"/>
        <w:rPr>
          <w:rFonts w:ascii="宋体" w:hAnsi="宋体" w:cs="宋体"/>
          <w:color w:val="auto"/>
          <w:sz w:val="24"/>
        </w:rPr>
      </w:pPr>
      <w:r>
        <w:rPr>
          <w:rFonts w:hint="eastAsia" w:ascii="宋体" w:hAnsi="宋体" w:cs="宋体"/>
          <w:color w:val="auto"/>
          <w:sz w:val="24"/>
        </w:rPr>
        <w:t>33.节能、环保政策。（本项目不涉及）</w:t>
      </w:r>
    </w:p>
    <w:p w14:paraId="2AD21C4C">
      <w:pPr>
        <w:spacing w:line="520" w:lineRule="exact"/>
        <w:ind w:firstLine="540"/>
        <w:rPr>
          <w:rFonts w:ascii="宋体" w:hAnsi="宋体" w:cs="宋体"/>
          <w:color w:val="auto"/>
          <w:sz w:val="24"/>
        </w:rPr>
      </w:pPr>
      <w:r>
        <w:rPr>
          <w:rFonts w:hint="eastAsia" w:ascii="宋体" w:hAnsi="宋体" w:cs="宋体"/>
          <w:color w:val="auto"/>
          <w:sz w:val="24"/>
        </w:rPr>
        <w:t>34.政府绿色采购。（本项目不涉及）</w:t>
      </w:r>
    </w:p>
    <w:p w14:paraId="6AFACFB8">
      <w:pPr>
        <w:spacing w:line="520" w:lineRule="exact"/>
        <w:ind w:firstLine="540"/>
        <w:rPr>
          <w:rFonts w:ascii="宋体" w:hAnsi="宋体" w:cs="宋体"/>
          <w:color w:val="auto"/>
          <w:sz w:val="24"/>
        </w:rPr>
      </w:pPr>
      <w:r>
        <w:rPr>
          <w:rFonts w:hint="eastAsia" w:ascii="宋体" w:hAnsi="宋体" w:cs="宋体"/>
          <w:color w:val="auto"/>
          <w:sz w:val="24"/>
        </w:rPr>
        <w:t>35.履约资金扶持政策</w:t>
      </w:r>
    </w:p>
    <w:p w14:paraId="3EAEDD76">
      <w:pPr>
        <w:spacing w:line="520" w:lineRule="exact"/>
        <w:ind w:firstLine="540"/>
        <w:rPr>
          <w:rFonts w:ascii="宋体" w:hAnsi="宋体" w:cs="宋体"/>
          <w:color w:val="auto"/>
          <w:sz w:val="24"/>
        </w:rPr>
      </w:pPr>
      <w:r>
        <w:rPr>
          <w:rFonts w:hint="eastAsia" w:ascii="宋体" w:hAnsi="宋体" w:cs="宋体"/>
          <w:color w:val="auto"/>
          <w:sz w:val="24"/>
        </w:rPr>
        <w:t>35.1政府采购合同信用融资是为支持中小企业发展，缓解中小企业融资难题推出的一项融资服务举措，成交人可凭政府采购合同办理融资贷款。该贷款无需抵押、担保，按照双方自愿的原则提供便捷、优惠的贷款服务。</w:t>
      </w:r>
    </w:p>
    <w:p w14:paraId="2F456342">
      <w:pPr>
        <w:spacing w:line="520" w:lineRule="exact"/>
        <w:ind w:firstLine="540"/>
        <w:rPr>
          <w:rFonts w:ascii="宋体" w:hAnsi="宋体" w:cs="宋体"/>
          <w:color w:val="auto"/>
          <w:sz w:val="24"/>
        </w:rPr>
      </w:pPr>
      <w:r>
        <w:rPr>
          <w:rFonts w:hint="eastAsia" w:ascii="宋体" w:hAnsi="宋体" w:cs="宋体"/>
          <w:color w:val="auto"/>
          <w:sz w:val="24"/>
        </w:rPr>
        <w:t>36.采购本国产品的支持政策。（本项目不涉及）</w:t>
      </w:r>
    </w:p>
    <w:p w14:paraId="6D610A0C">
      <w:pPr>
        <w:spacing w:line="360" w:lineRule="auto"/>
        <w:ind w:firstLine="420"/>
        <w:rPr>
          <w:rFonts w:ascii="宋体" w:hAnsi="宋体" w:cs="宋体"/>
          <w:color w:val="auto"/>
          <w:sz w:val="24"/>
          <w:szCs w:val="24"/>
        </w:rPr>
      </w:pPr>
      <w:bookmarkStart w:id="32" w:name="_Toc109304973"/>
    </w:p>
    <w:p w14:paraId="26BEDCD1">
      <w:pPr>
        <w:pStyle w:val="27"/>
        <w:spacing w:line="360" w:lineRule="auto"/>
        <w:jc w:val="center"/>
        <w:rPr>
          <w:rFonts w:ascii="宋体" w:hAnsi="宋体" w:cs="宋体"/>
          <w:color w:val="auto"/>
          <w:szCs w:val="36"/>
        </w:rPr>
      </w:pPr>
    </w:p>
    <w:p w14:paraId="0DE2434F">
      <w:pPr>
        <w:pStyle w:val="27"/>
        <w:spacing w:line="360" w:lineRule="auto"/>
        <w:jc w:val="center"/>
        <w:rPr>
          <w:rFonts w:ascii="宋体" w:hAnsi="宋体" w:cs="宋体"/>
          <w:color w:val="auto"/>
          <w:szCs w:val="36"/>
        </w:rPr>
      </w:pPr>
    </w:p>
    <w:p w14:paraId="1038F7E0">
      <w:pPr>
        <w:rPr>
          <w:rFonts w:ascii="宋体" w:hAnsi="宋体" w:cs="宋体"/>
          <w:color w:val="auto"/>
          <w:szCs w:val="36"/>
        </w:rPr>
      </w:pPr>
    </w:p>
    <w:p w14:paraId="5B8BA6EA">
      <w:pPr>
        <w:rPr>
          <w:rFonts w:ascii="宋体" w:hAnsi="宋体" w:cs="宋体"/>
          <w:color w:val="auto"/>
          <w:szCs w:val="36"/>
        </w:rPr>
      </w:pPr>
    </w:p>
    <w:p w14:paraId="726A34EF">
      <w:pPr>
        <w:rPr>
          <w:color w:val="auto"/>
        </w:rPr>
      </w:pPr>
    </w:p>
    <w:p w14:paraId="48DF5335">
      <w:pPr>
        <w:pStyle w:val="2"/>
        <w:rPr>
          <w:color w:val="auto"/>
        </w:rPr>
      </w:pPr>
    </w:p>
    <w:p w14:paraId="46E88978">
      <w:pPr>
        <w:rPr>
          <w:color w:val="auto"/>
        </w:rPr>
      </w:pPr>
    </w:p>
    <w:p w14:paraId="61A52E1C">
      <w:pPr>
        <w:pStyle w:val="2"/>
        <w:rPr>
          <w:color w:val="auto"/>
        </w:rPr>
      </w:pPr>
    </w:p>
    <w:p w14:paraId="66129F12">
      <w:pPr>
        <w:rPr>
          <w:color w:val="auto"/>
        </w:rPr>
      </w:pPr>
    </w:p>
    <w:p w14:paraId="44C8B5A0">
      <w:pPr>
        <w:pStyle w:val="2"/>
        <w:rPr>
          <w:color w:val="auto"/>
        </w:rPr>
      </w:pPr>
    </w:p>
    <w:p w14:paraId="3C43AF6C">
      <w:pPr>
        <w:rPr>
          <w:color w:val="auto"/>
        </w:rPr>
      </w:pPr>
    </w:p>
    <w:p w14:paraId="12C95342">
      <w:pPr>
        <w:pStyle w:val="2"/>
        <w:rPr>
          <w:color w:val="auto"/>
        </w:rPr>
      </w:pPr>
    </w:p>
    <w:bookmarkEnd w:id="32"/>
    <w:p w14:paraId="47920DBA">
      <w:pPr>
        <w:rPr>
          <w:color w:val="auto"/>
        </w:rPr>
      </w:pPr>
      <w:bookmarkStart w:id="33" w:name="_Toc109304974"/>
    </w:p>
    <w:p w14:paraId="629FDBB6">
      <w:pPr>
        <w:pStyle w:val="2"/>
        <w:rPr>
          <w:color w:val="auto"/>
        </w:rPr>
      </w:pPr>
    </w:p>
    <w:p w14:paraId="24296BA8">
      <w:pPr>
        <w:rPr>
          <w:color w:val="auto"/>
        </w:rPr>
      </w:pPr>
    </w:p>
    <w:p w14:paraId="52A7F8CD">
      <w:pPr>
        <w:pStyle w:val="2"/>
        <w:rPr>
          <w:color w:val="auto"/>
        </w:rPr>
      </w:pPr>
    </w:p>
    <w:p w14:paraId="75FFA88F">
      <w:pPr>
        <w:rPr>
          <w:color w:val="auto"/>
        </w:rPr>
      </w:pPr>
    </w:p>
    <w:p w14:paraId="0D308FB1">
      <w:pPr>
        <w:pStyle w:val="27"/>
        <w:spacing w:line="360" w:lineRule="auto"/>
        <w:jc w:val="center"/>
        <w:rPr>
          <w:rFonts w:ascii="宋体" w:hAnsi="宋体" w:cs="宋体"/>
          <w:color w:val="auto"/>
          <w:szCs w:val="36"/>
        </w:rPr>
      </w:pPr>
      <w:r>
        <w:rPr>
          <w:rFonts w:hint="eastAsia" w:ascii="宋体" w:hAnsi="宋体" w:cs="宋体"/>
          <w:color w:val="auto"/>
          <w:szCs w:val="36"/>
        </w:rPr>
        <w:t>第三章 合同文本</w:t>
      </w:r>
    </w:p>
    <w:p w14:paraId="5B1E214B">
      <w:pPr>
        <w:spacing w:line="460" w:lineRule="exact"/>
        <w:ind w:firstLine="480" w:firstLineChars="200"/>
        <w:rPr>
          <w:rFonts w:ascii="宋体" w:hAnsi="宋体" w:cs="宋体"/>
          <w:color w:val="auto"/>
          <w:sz w:val="24"/>
        </w:rPr>
      </w:pPr>
      <w:r>
        <w:rPr>
          <w:rFonts w:hint="eastAsia" w:ascii="宋体" w:hAnsi="宋体" w:cs="宋体"/>
          <w:color w:val="auto"/>
          <w:sz w:val="24"/>
        </w:rPr>
        <w:t>注：以下为采购人提出成交后签订本项目合同的条款，供应商必须实质性响应，成交供应商不得提出实质性的修改，关于专用条款将由采购人与成交供应商结合本项目具体情况协商后签订。</w:t>
      </w:r>
    </w:p>
    <w:p w14:paraId="403E0E32">
      <w:pPr>
        <w:spacing w:line="460" w:lineRule="exact"/>
        <w:rPr>
          <w:rFonts w:ascii="宋体" w:hAnsi="宋体" w:cs="宋体"/>
          <w:color w:val="auto"/>
          <w:sz w:val="24"/>
        </w:rPr>
      </w:pPr>
    </w:p>
    <w:p w14:paraId="53DC0C82">
      <w:pPr>
        <w:spacing w:line="460" w:lineRule="exact"/>
        <w:rPr>
          <w:rFonts w:ascii="宋体" w:hAnsi="宋体" w:cs="宋体"/>
          <w:color w:val="auto"/>
          <w:sz w:val="24"/>
        </w:rPr>
      </w:pPr>
      <w:r>
        <w:rPr>
          <w:rFonts w:hint="eastAsia" w:ascii="宋体" w:hAnsi="宋体" w:cs="宋体"/>
          <w:color w:val="auto"/>
          <w:sz w:val="24"/>
        </w:rPr>
        <w:t>甲方1：</w:t>
      </w:r>
    </w:p>
    <w:p w14:paraId="0AB1AF1D">
      <w:pPr>
        <w:pStyle w:val="2"/>
        <w:rPr>
          <w:rFonts w:ascii="宋体" w:hAnsi="宋体" w:cs="宋体"/>
          <w:color w:val="auto"/>
          <w:sz w:val="24"/>
        </w:rPr>
      </w:pPr>
      <w:r>
        <w:rPr>
          <w:rFonts w:hint="eastAsia" w:ascii="宋体" w:hAnsi="宋体" w:cs="宋体"/>
          <w:color w:val="auto"/>
          <w:sz w:val="24"/>
        </w:rPr>
        <w:t>甲方2：</w:t>
      </w:r>
    </w:p>
    <w:p w14:paraId="2C8C972E">
      <w:pPr>
        <w:spacing w:line="460" w:lineRule="exact"/>
        <w:rPr>
          <w:rFonts w:ascii="宋体" w:hAnsi="宋体" w:cs="宋体"/>
          <w:color w:val="auto"/>
          <w:sz w:val="24"/>
        </w:rPr>
      </w:pPr>
      <w:r>
        <w:rPr>
          <w:rFonts w:hint="eastAsia" w:ascii="宋体" w:hAnsi="宋体" w:cs="宋体"/>
          <w:color w:val="auto"/>
          <w:sz w:val="24"/>
        </w:rPr>
        <w:t>乙方：</w:t>
      </w:r>
    </w:p>
    <w:p w14:paraId="37FC4597">
      <w:pPr>
        <w:spacing w:line="460" w:lineRule="exact"/>
        <w:ind w:firstLine="480" w:firstLineChars="200"/>
        <w:rPr>
          <w:rFonts w:ascii="宋体" w:hAnsi="宋体" w:cs="宋体"/>
          <w:color w:val="auto"/>
          <w:sz w:val="24"/>
        </w:rPr>
      </w:pPr>
      <w:r>
        <w:rPr>
          <w:rFonts w:hint="eastAsia" w:ascii="宋体" w:hAnsi="宋体" w:cs="宋体"/>
          <w:color w:val="auto"/>
          <w:sz w:val="24"/>
        </w:rPr>
        <w:t>根据《中华人民共和国民法典》及有关法律、法规，遵循平等、自愿、公平和诚信的原则，双方就派驻专职服务事项协商一致，订立本合同。</w:t>
      </w:r>
    </w:p>
    <w:p w14:paraId="1B2BCC3D">
      <w:pPr>
        <w:spacing w:line="460" w:lineRule="exact"/>
        <w:ind w:firstLine="480" w:firstLineChars="200"/>
        <w:outlineLvl w:val="2"/>
        <w:rPr>
          <w:rFonts w:ascii="宋体" w:hAnsi="宋体" w:cs="宋体"/>
          <w:color w:val="auto"/>
          <w:sz w:val="24"/>
        </w:rPr>
      </w:pPr>
      <w:r>
        <w:rPr>
          <w:rFonts w:hint="eastAsia" w:ascii="宋体" w:hAnsi="宋体" w:cs="宋体"/>
          <w:color w:val="auto"/>
          <w:sz w:val="24"/>
        </w:rPr>
        <w:t>一、服务内容及要求</w:t>
      </w:r>
    </w:p>
    <w:p w14:paraId="1E095AEE">
      <w:pPr>
        <w:spacing w:line="460" w:lineRule="exact"/>
        <w:ind w:firstLine="480" w:firstLineChars="200"/>
        <w:rPr>
          <w:rFonts w:ascii="宋体" w:hAnsi="宋体" w:cs="宋体"/>
          <w:color w:val="auto"/>
          <w:sz w:val="24"/>
        </w:rPr>
      </w:pPr>
      <w:r>
        <w:rPr>
          <w:rFonts w:hint="eastAsia" w:ascii="宋体" w:hAnsi="宋体" w:cs="宋体"/>
          <w:color w:val="auto"/>
          <w:sz w:val="24"/>
        </w:rPr>
        <w:t>本合同服务内容及要求详见“项目采购需求”。</w:t>
      </w:r>
    </w:p>
    <w:p w14:paraId="62BE4D2B">
      <w:pPr>
        <w:spacing w:line="460" w:lineRule="exact"/>
        <w:ind w:firstLine="480" w:firstLineChars="200"/>
        <w:outlineLvl w:val="2"/>
        <w:rPr>
          <w:rFonts w:ascii="宋体" w:hAnsi="宋体" w:cs="宋体"/>
          <w:color w:val="auto"/>
          <w:sz w:val="24"/>
        </w:rPr>
      </w:pPr>
      <w:r>
        <w:rPr>
          <w:rFonts w:hint="eastAsia" w:ascii="宋体" w:hAnsi="宋体" w:cs="宋体"/>
          <w:color w:val="auto"/>
          <w:sz w:val="24"/>
        </w:rPr>
        <w:t>二、合同金额</w:t>
      </w:r>
    </w:p>
    <w:p w14:paraId="659039EE">
      <w:pPr>
        <w:topLinePunct/>
        <w:spacing w:line="460" w:lineRule="exact"/>
        <w:ind w:firstLine="480" w:firstLineChars="200"/>
        <w:rPr>
          <w:rFonts w:ascii="宋体" w:hAnsi="宋体" w:cs="宋体"/>
          <w:color w:val="auto"/>
          <w:sz w:val="24"/>
        </w:rPr>
      </w:pPr>
      <w:r>
        <w:rPr>
          <w:rFonts w:hint="eastAsia" w:ascii="宋体" w:hAnsi="宋体" w:cs="宋体"/>
          <w:color w:val="auto"/>
          <w:sz w:val="24"/>
        </w:rPr>
        <w:t>本合同的总金额（大写）为</w:t>
      </w:r>
      <w:r>
        <w:rPr>
          <w:rFonts w:ascii="宋体" w:hAnsi="宋体" w:cs="宋体"/>
          <w:color w:val="auto"/>
          <w:sz w:val="24"/>
        </w:rPr>
        <w:t>___________</w:t>
      </w:r>
      <w:r>
        <w:rPr>
          <w:rFonts w:hint="eastAsia" w:ascii="宋体" w:hAnsi="宋体" w:cs="宋体"/>
          <w:color w:val="auto"/>
          <w:sz w:val="24"/>
        </w:rPr>
        <w:t>元人民币，分项价格详见乙方提交的分项报价表。</w:t>
      </w:r>
    </w:p>
    <w:p w14:paraId="2682AA1B">
      <w:pPr>
        <w:spacing w:line="460" w:lineRule="exact"/>
        <w:ind w:firstLine="480" w:firstLineChars="200"/>
        <w:outlineLvl w:val="2"/>
        <w:rPr>
          <w:rFonts w:ascii="宋体" w:hAnsi="宋体" w:cs="宋体"/>
          <w:color w:val="auto"/>
          <w:sz w:val="24"/>
        </w:rPr>
      </w:pPr>
      <w:r>
        <w:rPr>
          <w:rFonts w:hint="eastAsia" w:ascii="宋体" w:hAnsi="宋体" w:cs="宋体"/>
          <w:color w:val="auto"/>
          <w:sz w:val="24"/>
        </w:rPr>
        <w:t>三、服务时间和地点</w:t>
      </w:r>
    </w:p>
    <w:p w14:paraId="02E6B32D">
      <w:pPr>
        <w:tabs>
          <w:tab w:val="left" w:pos="0"/>
          <w:tab w:val="left" w:pos="567"/>
          <w:tab w:val="left" w:pos="993"/>
          <w:tab w:val="left" w:pos="1134"/>
        </w:tabs>
        <w:topLinePunct/>
        <w:spacing w:line="460" w:lineRule="exact"/>
        <w:ind w:firstLine="480" w:firstLineChars="200"/>
        <w:rPr>
          <w:rFonts w:ascii="宋体" w:hAnsi="宋体" w:cs="宋体"/>
          <w:color w:val="auto"/>
          <w:sz w:val="24"/>
        </w:rPr>
      </w:pPr>
      <w:r>
        <w:rPr>
          <w:rFonts w:hint="eastAsia" w:ascii="宋体" w:hAnsi="宋体" w:cs="宋体"/>
          <w:color w:val="auto"/>
          <w:sz w:val="24"/>
        </w:rPr>
        <w:t>本合同服务时间和地点在磋商文件中有明确规定。</w:t>
      </w:r>
    </w:p>
    <w:p w14:paraId="245F8CF4">
      <w:pPr>
        <w:spacing w:line="460" w:lineRule="exact"/>
        <w:ind w:firstLine="480" w:firstLineChars="200"/>
        <w:outlineLvl w:val="2"/>
        <w:rPr>
          <w:rFonts w:ascii="宋体" w:hAnsi="宋体" w:cs="宋体"/>
          <w:color w:val="auto"/>
          <w:sz w:val="24"/>
        </w:rPr>
      </w:pPr>
      <w:r>
        <w:rPr>
          <w:rFonts w:hint="eastAsia" w:ascii="宋体" w:hAnsi="宋体" w:cs="宋体"/>
          <w:color w:val="auto"/>
          <w:sz w:val="24"/>
        </w:rPr>
        <w:t>四、付款</w:t>
      </w:r>
    </w:p>
    <w:p w14:paraId="618AD418">
      <w:pPr>
        <w:spacing w:line="460" w:lineRule="exact"/>
        <w:ind w:firstLine="480" w:firstLineChars="200"/>
        <w:rPr>
          <w:rFonts w:ascii="宋体" w:hAnsi="宋体" w:cs="宋体"/>
          <w:color w:val="auto"/>
          <w:sz w:val="24"/>
        </w:rPr>
      </w:pPr>
      <w:r>
        <w:rPr>
          <w:rFonts w:hint="eastAsia" w:ascii="宋体" w:hAnsi="宋体" w:cs="宋体"/>
          <w:color w:val="auto"/>
          <w:sz w:val="24"/>
        </w:rPr>
        <w:t>本合同的付款条件在磋商文件中有明确规定。</w:t>
      </w:r>
    </w:p>
    <w:p w14:paraId="0519ED38">
      <w:pPr>
        <w:spacing w:line="460" w:lineRule="exact"/>
        <w:ind w:firstLine="480" w:firstLineChars="200"/>
        <w:outlineLvl w:val="2"/>
        <w:rPr>
          <w:rFonts w:ascii="宋体" w:hAnsi="宋体" w:cs="宋体"/>
          <w:color w:val="auto"/>
          <w:sz w:val="24"/>
        </w:rPr>
      </w:pPr>
      <w:r>
        <w:rPr>
          <w:rFonts w:hint="eastAsia" w:ascii="宋体" w:hAnsi="宋体" w:cs="宋体"/>
          <w:color w:val="auto"/>
          <w:sz w:val="24"/>
        </w:rPr>
        <w:t>五、履约考核</w:t>
      </w:r>
    </w:p>
    <w:p w14:paraId="2535CD2E">
      <w:pPr>
        <w:spacing w:line="460" w:lineRule="exact"/>
        <w:ind w:firstLine="480" w:firstLineChars="200"/>
        <w:rPr>
          <w:rFonts w:ascii="宋体" w:hAnsi="宋体" w:cs="宋体"/>
          <w:color w:val="auto"/>
          <w:sz w:val="24"/>
        </w:rPr>
      </w:pPr>
      <w:r>
        <w:rPr>
          <w:rFonts w:hint="eastAsia" w:ascii="宋体" w:hAnsi="宋体" w:cs="宋体"/>
          <w:color w:val="auto"/>
          <w:sz w:val="24"/>
        </w:rPr>
        <w:t>本合同的履约考核在磋商文件中有明确规定。</w:t>
      </w:r>
    </w:p>
    <w:p w14:paraId="01DEF8A3">
      <w:pPr>
        <w:spacing w:line="460" w:lineRule="exact"/>
        <w:ind w:firstLine="480" w:firstLineChars="200"/>
        <w:outlineLvl w:val="2"/>
        <w:rPr>
          <w:rFonts w:ascii="宋体" w:hAnsi="宋体" w:cs="宋体"/>
          <w:color w:val="auto"/>
          <w:sz w:val="24"/>
        </w:rPr>
      </w:pPr>
      <w:r>
        <w:rPr>
          <w:rFonts w:hint="eastAsia" w:ascii="宋体" w:hAnsi="宋体" w:cs="宋体"/>
          <w:color w:val="auto"/>
          <w:sz w:val="24"/>
        </w:rPr>
        <w:t>六、甲方权利和义务</w:t>
      </w:r>
    </w:p>
    <w:p w14:paraId="587EBC69">
      <w:pPr>
        <w:numPr>
          <w:ilvl w:val="0"/>
          <w:numId w:val="2"/>
        </w:numPr>
        <w:spacing w:line="460" w:lineRule="exact"/>
        <w:ind w:firstLine="480" w:firstLineChars="200"/>
        <w:rPr>
          <w:rFonts w:ascii="宋体" w:hAnsi="宋体" w:cs="宋体"/>
          <w:color w:val="auto"/>
          <w:sz w:val="24"/>
        </w:rPr>
      </w:pPr>
      <w:r>
        <w:rPr>
          <w:rFonts w:hint="eastAsia" w:ascii="宋体" w:hAnsi="宋体" w:cs="宋体"/>
          <w:color w:val="auto"/>
          <w:sz w:val="24"/>
        </w:rPr>
        <w:t>甲方有权要求乙方按照本合同约定提供服务，并享有知识产权。</w:t>
      </w:r>
    </w:p>
    <w:p w14:paraId="40AA73EE">
      <w:pPr>
        <w:numPr>
          <w:ilvl w:val="0"/>
          <w:numId w:val="2"/>
        </w:numPr>
        <w:spacing w:line="460" w:lineRule="exact"/>
        <w:ind w:firstLine="480" w:firstLineChars="200"/>
        <w:rPr>
          <w:rFonts w:ascii="宋体" w:hAnsi="宋体" w:cs="宋体"/>
          <w:color w:val="auto"/>
          <w:sz w:val="24"/>
        </w:rPr>
      </w:pPr>
      <w:r>
        <w:rPr>
          <w:rFonts w:hint="eastAsia" w:ascii="宋体" w:hAnsi="宋体" w:cs="宋体"/>
          <w:color w:val="auto"/>
          <w:sz w:val="24"/>
        </w:rPr>
        <w:t>甲方有权对乙方的履约行为进行检查，并及时确认乙方提交的事项。</w:t>
      </w:r>
    </w:p>
    <w:p w14:paraId="33BFE5AF">
      <w:pPr>
        <w:numPr>
          <w:ilvl w:val="0"/>
          <w:numId w:val="2"/>
        </w:numPr>
        <w:spacing w:line="460" w:lineRule="exact"/>
        <w:ind w:firstLine="480" w:firstLineChars="200"/>
        <w:rPr>
          <w:rFonts w:ascii="宋体" w:hAnsi="宋体" w:cs="宋体"/>
          <w:color w:val="auto"/>
          <w:sz w:val="24"/>
        </w:rPr>
      </w:pPr>
      <w:r>
        <w:rPr>
          <w:rFonts w:hint="eastAsia" w:ascii="宋体" w:hAnsi="宋体" w:cs="宋体"/>
          <w:color w:val="auto"/>
          <w:sz w:val="24"/>
        </w:rPr>
        <w:t>甲方有权要求乙方按时提交各阶段有关安排计划，并有权定期核对乙方提供服务事项、进度、质量等内容。甲方有权督促乙方工作并要求乙方改正不符合要求的服务。</w:t>
      </w:r>
    </w:p>
    <w:p w14:paraId="7DC097BA">
      <w:pPr>
        <w:numPr>
          <w:ilvl w:val="0"/>
          <w:numId w:val="2"/>
        </w:numPr>
        <w:spacing w:line="460" w:lineRule="exact"/>
        <w:ind w:firstLine="480" w:firstLineChars="200"/>
        <w:rPr>
          <w:rFonts w:ascii="宋体" w:hAnsi="宋体" w:cs="宋体"/>
          <w:color w:val="auto"/>
          <w:sz w:val="24"/>
        </w:rPr>
      </w:pPr>
      <w:r>
        <w:rPr>
          <w:rFonts w:hint="eastAsia" w:ascii="宋体" w:hAnsi="宋体" w:cs="宋体"/>
          <w:color w:val="auto"/>
          <w:sz w:val="24"/>
        </w:rPr>
        <w:t>甲方有权要求乙方提供相关的技术资料和必要的技术指导。</w:t>
      </w:r>
    </w:p>
    <w:p w14:paraId="5BBCF1BF">
      <w:pPr>
        <w:numPr>
          <w:ilvl w:val="0"/>
          <w:numId w:val="2"/>
        </w:numPr>
        <w:spacing w:line="460" w:lineRule="exact"/>
        <w:ind w:firstLine="480" w:firstLineChars="200"/>
        <w:rPr>
          <w:rFonts w:ascii="宋体" w:hAnsi="宋体" w:cs="宋体"/>
          <w:color w:val="auto"/>
          <w:sz w:val="24"/>
        </w:rPr>
      </w:pPr>
      <w:r>
        <w:rPr>
          <w:rFonts w:hint="eastAsia" w:ascii="宋体" w:hAnsi="宋体" w:cs="宋体"/>
          <w:color w:val="auto"/>
          <w:sz w:val="24"/>
        </w:rPr>
        <w:t>甲方有义务按约定向乙方支付报酬。</w:t>
      </w:r>
    </w:p>
    <w:p w14:paraId="144C13FC">
      <w:pPr>
        <w:numPr>
          <w:ilvl w:val="0"/>
          <w:numId w:val="2"/>
        </w:numPr>
        <w:spacing w:line="460" w:lineRule="exact"/>
        <w:ind w:firstLine="480" w:firstLineChars="200"/>
        <w:rPr>
          <w:rFonts w:ascii="宋体" w:hAnsi="宋体" w:cs="宋体"/>
          <w:color w:val="auto"/>
          <w:sz w:val="24"/>
        </w:rPr>
      </w:pPr>
      <w:r>
        <w:rPr>
          <w:rFonts w:hint="eastAsia" w:ascii="宋体" w:hAnsi="宋体" w:cs="宋体"/>
          <w:color w:val="auto"/>
          <w:sz w:val="24"/>
        </w:rPr>
        <w:t>甲方有义务按约定验收项目成果。</w:t>
      </w:r>
    </w:p>
    <w:p w14:paraId="3462D38A">
      <w:pPr>
        <w:numPr>
          <w:ilvl w:val="0"/>
          <w:numId w:val="2"/>
        </w:numPr>
        <w:spacing w:line="460" w:lineRule="exact"/>
        <w:ind w:firstLine="480" w:firstLineChars="200"/>
        <w:rPr>
          <w:rFonts w:ascii="宋体" w:hAnsi="宋体" w:cs="宋体"/>
          <w:color w:val="auto"/>
          <w:sz w:val="24"/>
        </w:rPr>
      </w:pPr>
      <w:r>
        <w:rPr>
          <w:rFonts w:hint="eastAsia" w:ascii="宋体" w:hAnsi="宋体" w:cs="宋体"/>
          <w:color w:val="auto"/>
          <w:sz w:val="24"/>
        </w:rPr>
        <w:t>合同履行期为三年，合同一年一签。经甲方考核合格，可续签下一年度合同。乙方在履行合同期间出现失信行为或违约行为或考核结果不合格，采购人有权解除合同或拒签下一年度合同。</w:t>
      </w:r>
    </w:p>
    <w:p w14:paraId="067CB22C">
      <w:pPr>
        <w:spacing w:line="460" w:lineRule="exact"/>
        <w:ind w:firstLine="480" w:firstLineChars="200"/>
        <w:outlineLvl w:val="2"/>
        <w:rPr>
          <w:rFonts w:ascii="宋体" w:hAnsi="宋体" w:cs="宋体"/>
          <w:color w:val="auto"/>
          <w:sz w:val="24"/>
        </w:rPr>
      </w:pPr>
      <w:r>
        <w:rPr>
          <w:rFonts w:hint="eastAsia" w:ascii="宋体" w:hAnsi="宋体" w:cs="宋体"/>
          <w:color w:val="auto"/>
          <w:sz w:val="24"/>
        </w:rPr>
        <w:t>七、乙方权利和义务</w:t>
      </w:r>
    </w:p>
    <w:p w14:paraId="07094A34">
      <w:pPr>
        <w:numPr>
          <w:ilvl w:val="0"/>
          <w:numId w:val="3"/>
        </w:numPr>
        <w:spacing w:line="460" w:lineRule="exact"/>
        <w:ind w:firstLine="480" w:firstLineChars="200"/>
        <w:rPr>
          <w:rFonts w:ascii="宋体" w:hAnsi="宋体" w:cs="宋体"/>
          <w:color w:val="auto"/>
          <w:sz w:val="24"/>
        </w:rPr>
      </w:pPr>
      <w:r>
        <w:rPr>
          <w:rFonts w:hint="eastAsia" w:ascii="宋体" w:hAnsi="宋体" w:cs="宋体"/>
          <w:color w:val="auto"/>
          <w:sz w:val="24"/>
        </w:rPr>
        <w:t>乙方应按照合同要求履约，充分合理安排，确保提供的服务（包含与服务相关的货物）符合合同有关要求。接受项目行业管理部门及政府有关部门的指导，配合甲方的履约检查及验收，并负责项目实施过程中的所有协调工作。</w:t>
      </w:r>
    </w:p>
    <w:p w14:paraId="118039D6">
      <w:pPr>
        <w:numPr>
          <w:ilvl w:val="0"/>
          <w:numId w:val="3"/>
        </w:numPr>
        <w:spacing w:line="460" w:lineRule="exact"/>
        <w:ind w:firstLine="480" w:firstLineChars="200"/>
        <w:rPr>
          <w:rFonts w:ascii="宋体" w:hAnsi="宋体" w:cs="宋体"/>
          <w:color w:val="auto"/>
          <w:sz w:val="24"/>
        </w:rPr>
      </w:pPr>
      <w:r>
        <w:rPr>
          <w:rFonts w:hint="eastAsia" w:ascii="宋体" w:hAnsi="宋体" w:cs="宋体"/>
          <w:color w:val="auto"/>
          <w:sz w:val="24"/>
        </w:rPr>
        <w:t>乙方有权根据合同约定向甲方收取合同价款。</w:t>
      </w:r>
    </w:p>
    <w:p w14:paraId="5558FD3A">
      <w:pPr>
        <w:numPr>
          <w:ilvl w:val="0"/>
          <w:numId w:val="3"/>
        </w:numPr>
        <w:spacing w:line="460" w:lineRule="exact"/>
        <w:ind w:firstLine="480" w:firstLineChars="200"/>
        <w:rPr>
          <w:rFonts w:ascii="宋体" w:hAnsi="宋体" w:cs="宋体"/>
          <w:color w:val="auto"/>
          <w:sz w:val="24"/>
        </w:rPr>
      </w:pPr>
      <w:r>
        <w:rPr>
          <w:rFonts w:hint="eastAsia" w:ascii="宋体" w:hAnsi="宋体" w:cs="宋体"/>
          <w:color w:val="auto"/>
          <w:sz w:val="24"/>
        </w:rPr>
        <w:t>乙方应依照法律法规、技术标准和执业准则，按合同约定亲自完成服务工作，并对服务质量负责。</w:t>
      </w:r>
    </w:p>
    <w:p w14:paraId="252699B4">
      <w:pPr>
        <w:numPr>
          <w:ilvl w:val="0"/>
          <w:numId w:val="3"/>
        </w:numPr>
        <w:spacing w:line="460" w:lineRule="exact"/>
        <w:ind w:firstLine="480" w:firstLineChars="200"/>
        <w:rPr>
          <w:rFonts w:ascii="宋体" w:hAnsi="宋体" w:cs="宋体"/>
          <w:color w:val="auto"/>
          <w:sz w:val="24"/>
        </w:rPr>
      </w:pPr>
      <w:r>
        <w:rPr>
          <w:rFonts w:hint="eastAsia" w:ascii="宋体" w:hAnsi="宋体" w:cs="宋体"/>
          <w:color w:val="auto"/>
          <w:sz w:val="24"/>
        </w:rPr>
        <w:t>乙方承担由于自己过失造成甲方的经济损失。乙方的服务工作不符合合同约定的服务标准或要求的，乙方应当自费整改合格。</w:t>
      </w:r>
    </w:p>
    <w:p w14:paraId="0050F086">
      <w:pPr>
        <w:numPr>
          <w:ilvl w:val="0"/>
          <w:numId w:val="3"/>
        </w:numPr>
        <w:spacing w:line="460" w:lineRule="exact"/>
        <w:ind w:firstLine="480" w:firstLineChars="200"/>
        <w:rPr>
          <w:rFonts w:ascii="宋体" w:hAnsi="宋体" w:cs="宋体"/>
          <w:color w:val="auto"/>
          <w:sz w:val="24"/>
        </w:rPr>
      </w:pPr>
      <w:r>
        <w:rPr>
          <w:rFonts w:hint="eastAsia" w:ascii="宋体" w:hAnsi="宋体" w:cs="宋体"/>
          <w:color w:val="auto"/>
          <w:sz w:val="24"/>
        </w:rPr>
        <w:t>对于乙方在服务过程中发生的人员伤亡或财产损失，或造成第三方的人员伤亡、财产损失，或由此而引起的其他一切损害和损失，甲方均不承担责任。</w:t>
      </w:r>
    </w:p>
    <w:p w14:paraId="07186AA7">
      <w:pPr>
        <w:numPr>
          <w:ilvl w:val="0"/>
          <w:numId w:val="3"/>
        </w:numPr>
        <w:spacing w:line="460" w:lineRule="exact"/>
        <w:ind w:firstLine="480" w:firstLineChars="200"/>
        <w:rPr>
          <w:rFonts w:ascii="宋体" w:hAnsi="宋体" w:cs="宋体"/>
          <w:color w:val="auto"/>
          <w:sz w:val="24"/>
        </w:rPr>
      </w:pPr>
      <w:r>
        <w:rPr>
          <w:rFonts w:hint="eastAsia" w:ascii="宋体" w:hAnsi="宋体" w:cs="宋体"/>
          <w:color w:val="auto"/>
          <w:sz w:val="24"/>
        </w:rPr>
        <w:t>遵守职业道德准则，严格保守甲方的商业机密，且保密责任不受合同履行时间和双方合作是否顺利的限制。</w:t>
      </w:r>
    </w:p>
    <w:p w14:paraId="2199C3A5">
      <w:pPr>
        <w:numPr>
          <w:ilvl w:val="0"/>
          <w:numId w:val="3"/>
        </w:numPr>
        <w:spacing w:line="460" w:lineRule="exact"/>
        <w:ind w:firstLine="480" w:firstLineChars="200"/>
        <w:rPr>
          <w:rFonts w:ascii="宋体" w:hAnsi="宋体" w:cs="宋体"/>
          <w:color w:val="auto"/>
          <w:sz w:val="24"/>
        </w:rPr>
      </w:pPr>
      <w:r>
        <w:rPr>
          <w:rFonts w:hint="eastAsia" w:ascii="宋体" w:hAnsi="宋体" w:cs="宋体"/>
          <w:color w:val="auto"/>
          <w:sz w:val="24"/>
        </w:rPr>
        <w:t>乙方不得采用行贿、给予其他利益或者诋毁他人等不正当手段进行竞争。</w:t>
      </w:r>
    </w:p>
    <w:p w14:paraId="5B912AA6">
      <w:pPr>
        <w:numPr>
          <w:ilvl w:val="0"/>
          <w:numId w:val="3"/>
        </w:numPr>
        <w:spacing w:line="460" w:lineRule="exact"/>
        <w:ind w:firstLine="480" w:firstLineChars="200"/>
        <w:rPr>
          <w:rFonts w:ascii="宋体" w:hAnsi="宋体" w:cs="宋体"/>
          <w:color w:val="auto"/>
          <w:sz w:val="24"/>
        </w:rPr>
      </w:pPr>
      <w:r>
        <w:rPr>
          <w:rFonts w:hint="eastAsia" w:ascii="宋体" w:hAnsi="宋体" w:cs="宋体"/>
          <w:color w:val="auto"/>
          <w:sz w:val="24"/>
        </w:rPr>
        <w:t>在本合同有效期内，乙方利用甲方提供的技术资料和工作条件所完成的新的技术成果，版权归甲方所有。</w:t>
      </w:r>
    </w:p>
    <w:p w14:paraId="06FCE5AD">
      <w:pPr>
        <w:numPr>
          <w:ilvl w:val="0"/>
          <w:numId w:val="3"/>
        </w:numPr>
        <w:spacing w:line="460" w:lineRule="exact"/>
        <w:ind w:firstLine="480" w:firstLineChars="200"/>
        <w:rPr>
          <w:rFonts w:ascii="宋体" w:hAnsi="宋体" w:cs="宋体"/>
          <w:color w:val="auto"/>
          <w:sz w:val="24"/>
        </w:rPr>
      </w:pPr>
      <w:r>
        <w:rPr>
          <w:rFonts w:hint="eastAsia" w:ascii="宋体" w:hAnsi="宋体" w:cs="宋体"/>
          <w:color w:val="auto"/>
          <w:sz w:val="24"/>
        </w:rPr>
        <w:t>本合同约定的甲方工作事项，仅供参考，如果甲方未能考虑及时，乙方应本着其在行业内的权威、专业特点，最大程度的满足本项目技术服务的要求。</w:t>
      </w:r>
    </w:p>
    <w:p w14:paraId="703269A9">
      <w:pPr>
        <w:spacing w:line="460" w:lineRule="exact"/>
        <w:ind w:firstLine="480" w:firstLineChars="200"/>
        <w:outlineLvl w:val="2"/>
        <w:rPr>
          <w:rFonts w:ascii="宋体" w:hAnsi="宋体" w:cs="宋体"/>
          <w:color w:val="auto"/>
          <w:sz w:val="24"/>
        </w:rPr>
      </w:pPr>
      <w:r>
        <w:rPr>
          <w:rFonts w:hint="eastAsia" w:ascii="宋体" w:hAnsi="宋体" w:cs="宋体"/>
          <w:color w:val="auto"/>
          <w:sz w:val="24"/>
        </w:rPr>
        <w:t>八、违约责任</w:t>
      </w:r>
    </w:p>
    <w:p w14:paraId="11DCF673">
      <w:pPr>
        <w:numPr>
          <w:ilvl w:val="0"/>
          <w:numId w:val="4"/>
        </w:numPr>
        <w:spacing w:line="460" w:lineRule="exact"/>
        <w:ind w:firstLine="480" w:firstLineChars="200"/>
        <w:rPr>
          <w:rFonts w:ascii="宋体" w:hAnsi="宋体" w:cs="宋体"/>
          <w:color w:val="auto"/>
          <w:sz w:val="24"/>
        </w:rPr>
      </w:pPr>
      <w:r>
        <w:rPr>
          <w:rFonts w:hint="eastAsia" w:ascii="宋体" w:hAnsi="宋体" w:cs="宋体"/>
          <w:color w:val="auto"/>
          <w:sz w:val="24"/>
        </w:rPr>
        <w:t>本合同所订一切条款，甲乙任何一方不得擅自变更或修改。如一方单独变更、修改本合同，对方有权拒绝，并要求单独变更、修改合同的一方赔偿一切损失。</w:t>
      </w:r>
    </w:p>
    <w:p w14:paraId="54031550">
      <w:pPr>
        <w:numPr>
          <w:ilvl w:val="0"/>
          <w:numId w:val="4"/>
        </w:numPr>
        <w:spacing w:line="460" w:lineRule="exact"/>
        <w:ind w:firstLine="480" w:firstLineChars="200"/>
        <w:rPr>
          <w:rFonts w:ascii="宋体" w:hAnsi="宋体" w:cs="宋体"/>
          <w:color w:val="auto"/>
          <w:sz w:val="24"/>
        </w:rPr>
      </w:pPr>
      <w:r>
        <w:rPr>
          <w:rFonts w:hint="eastAsia" w:ascii="宋体" w:hAnsi="宋体" w:cs="宋体"/>
          <w:color w:val="auto"/>
          <w:sz w:val="24"/>
        </w:rPr>
        <w:t>甲乙双方自行承担由其履行本合同所引发的一切安全责任，互不承担安全责任的连带责任。</w:t>
      </w:r>
    </w:p>
    <w:p w14:paraId="30CC9FD2">
      <w:pPr>
        <w:numPr>
          <w:ilvl w:val="0"/>
          <w:numId w:val="4"/>
        </w:numPr>
        <w:spacing w:line="460" w:lineRule="exact"/>
        <w:ind w:firstLine="480" w:firstLineChars="200"/>
        <w:rPr>
          <w:rFonts w:ascii="宋体" w:hAnsi="宋体" w:cs="宋体"/>
          <w:color w:val="auto"/>
          <w:sz w:val="24"/>
        </w:rPr>
      </w:pPr>
      <w:r>
        <w:rPr>
          <w:rFonts w:hint="eastAsia" w:ascii="宋体" w:hAnsi="宋体" w:cs="宋体"/>
          <w:color w:val="auto"/>
          <w:sz w:val="24"/>
        </w:rPr>
        <w:t>乙方提供的服务有严重违反纪律情形、工作质量不符合要求的，视为乙方违约，而不影响合同项下的其他补救方法，直至服务达标为止，并承担由此给甲方造成的损失，甲方有权提出更换人员或终止合同。</w:t>
      </w:r>
    </w:p>
    <w:p w14:paraId="778C3344">
      <w:pPr>
        <w:numPr>
          <w:ilvl w:val="0"/>
          <w:numId w:val="4"/>
        </w:numPr>
        <w:spacing w:line="460" w:lineRule="exact"/>
        <w:ind w:firstLine="480" w:firstLineChars="200"/>
        <w:rPr>
          <w:rFonts w:ascii="宋体" w:hAnsi="宋体" w:cs="宋体"/>
          <w:color w:val="auto"/>
          <w:sz w:val="24"/>
        </w:rPr>
      </w:pPr>
      <w:r>
        <w:rPr>
          <w:rFonts w:hint="eastAsia" w:ascii="宋体" w:hAnsi="宋体" w:cs="宋体"/>
          <w:color w:val="auto"/>
          <w:sz w:val="24"/>
        </w:rPr>
        <w:t>未经甲方同意，不得随意更换派驻人员。遇有特殊情况，可以向甲方提出并经甲方同意后方可更换。</w:t>
      </w:r>
    </w:p>
    <w:p w14:paraId="2EA77178">
      <w:pPr>
        <w:numPr>
          <w:ilvl w:val="0"/>
          <w:numId w:val="4"/>
        </w:numPr>
        <w:spacing w:line="460" w:lineRule="exact"/>
        <w:ind w:firstLine="480" w:firstLineChars="200"/>
        <w:rPr>
          <w:rFonts w:ascii="宋体" w:hAnsi="宋体" w:cs="宋体"/>
          <w:color w:val="auto"/>
          <w:sz w:val="24"/>
        </w:rPr>
      </w:pPr>
      <w:r>
        <w:rPr>
          <w:rFonts w:hint="eastAsia" w:ascii="宋体" w:hAnsi="宋体" w:cs="宋体"/>
          <w:color w:val="auto"/>
          <w:sz w:val="24"/>
        </w:rPr>
        <w:t>乙方在扣除派驻人员应承担的相关费用后，以不低于甲方支付费用的</w:t>
      </w:r>
      <w:r>
        <w:rPr>
          <w:rFonts w:ascii="宋体" w:hAnsi="宋体" w:cs="宋体"/>
          <w:color w:val="auto"/>
          <w:sz w:val="24"/>
        </w:rPr>
        <w:t>70%</w:t>
      </w:r>
      <w:r>
        <w:rPr>
          <w:rFonts w:hint="eastAsia" w:ascii="宋体" w:hAnsi="宋体" w:cs="宋体"/>
          <w:color w:val="auto"/>
          <w:sz w:val="24"/>
        </w:rPr>
        <w:t>向派驻人员发放驻场服务费用，鼓励乙方免收管理费。乙方违反本条，甲方有权终止合同。</w:t>
      </w:r>
    </w:p>
    <w:p w14:paraId="3322AC9C">
      <w:pPr>
        <w:numPr>
          <w:ilvl w:val="0"/>
          <w:numId w:val="4"/>
        </w:numPr>
        <w:spacing w:line="460" w:lineRule="exact"/>
        <w:ind w:firstLine="480" w:firstLineChars="200"/>
        <w:rPr>
          <w:rFonts w:ascii="宋体" w:hAnsi="宋体" w:cs="宋体"/>
          <w:color w:val="auto"/>
          <w:sz w:val="24"/>
        </w:rPr>
      </w:pPr>
      <w:r>
        <w:rPr>
          <w:rFonts w:hint="eastAsia" w:ascii="宋体" w:hAnsi="宋体" w:cs="宋体"/>
          <w:color w:val="auto"/>
          <w:sz w:val="24"/>
        </w:rPr>
        <w:t>甲方支付合同金额的</w:t>
      </w:r>
      <w:r>
        <w:rPr>
          <w:rFonts w:ascii="宋体" w:hAnsi="宋体" w:cs="宋体"/>
          <w:color w:val="auto"/>
          <w:sz w:val="24"/>
        </w:rPr>
        <w:t>80%</w:t>
      </w:r>
      <w:r>
        <w:rPr>
          <w:rFonts w:hint="eastAsia" w:ascii="宋体" w:hAnsi="宋体" w:cs="宋体"/>
          <w:color w:val="auto"/>
          <w:sz w:val="24"/>
          <w:lang w:eastAsia="zh-CN"/>
        </w:rPr>
        <w:t>，按月支付；</w:t>
      </w:r>
      <w:r>
        <w:rPr>
          <w:rFonts w:hint="eastAsia" w:ascii="宋体" w:hAnsi="宋体" w:cs="宋体"/>
          <w:color w:val="auto"/>
          <w:sz w:val="24"/>
        </w:rPr>
        <w:t>合同金额</w:t>
      </w:r>
      <w:r>
        <w:rPr>
          <w:rFonts w:ascii="宋体" w:hAnsi="宋体" w:cs="宋体"/>
          <w:color w:val="auto"/>
          <w:sz w:val="24"/>
        </w:rPr>
        <w:t>20%</w:t>
      </w:r>
      <w:r>
        <w:rPr>
          <w:rFonts w:hint="eastAsia" w:ascii="宋体" w:hAnsi="宋体" w:cs="宋体"/>
          <w:color w:val="auto"/>
          <w:sz w:val="24"/>
        </w:rPr>
        <w:t>的服务费作为绩效考核费用，由甲方每年对派驻人员进行年度考核，考核合格后，甲方收到发票后支付服务费。不合格的不支付绩效考核费用。绩效考核标准由乙方与甲方协商起草。甲方支付的费用包括派驻人员提供辅助性支持服务所需的全部费用，包括但不限于交通费以及餐费等。。</w:t>
      </w:r>
    </w:p>
    <w:p w14:paraId="528E9EF2">
      <w:pPr>
        <w:numPr>
          <w:ilvl w:val="0"/>
          <w:numId w:val="4"/>
        </w:numPr>
        <w:spacing w:line="460" w:lineRule="exact"/>
        <w:ind w:firstLine="480" w:firstLineChars="200"/>
        <w:rPr>
          <w:rFonts w:ascii="宋体" w:hAnsi="宋体" w:cs="宋体"/>
          <w:color w:val="auto"/>
          <w:sz w:val="24"/>
        </w:rPr>
      </w:pPr>
      <w:r>
        <w:rPr>
          <w:rFonts w:hint="eastAsia" w:ascii="宋体" w:hAnsi="宋体" w:cs="宋体"/>
          <w:color w:val="auto"/>
          <w:sz w:val="24"/>
        </w:rPr>
        <w:t>乙方将合同标的全部或部分进行转包，或未经甲方同意乙方采用全部或部分分包形式履行合同，视为乙方违约，甲方有权从服务费中扣除合同总价</w:t>
      </w:r>
      <w:r>
        <w:rPr>
          <w:rFonts w:ascii="宋体" w:hAnsi="宋体" w:cs="宋体"/>
          <w:color w:val="auto"/>
          <w:sz w:val="24"/>
        </w:rPr>
        <w:t>1%/</w:t>
      </w:r>
      <w:r>
        <w:rPr>
          <w:rFonts w:hint="eastAsia" w:ascii="宋体" w:hAnsi="宋体" w:cs="宋体"/>
          <w:color w:val="auto"/>
          <w:sz w:val="24"/>
        </w:rPr>
        <w:t>次的违约金。</w:t>
      </w:r>
    </w:p>
    <w:p w14:paraId="55CCEB98">
      <w:pPr>
        <w:numPr>
          <w:ilvl w:val="0"/>
          <w:numId w:val="4"/>
        </w:numPr>
        <w:spacing w:line="460" w:lineRule="exact"/>
        <w:ind w:firstLine="480" w:firstLineChars="200"/>
        <w:rPr>
          <w:rFonts w:ascii="宋体" w:hAnsi="宋体" w:cs="宋体"/>
          <w:color w:val="auto"/>
          <w:sz w:val="24"/>
        </w:rPr>
      </w:pPr>
      <w:r>
        <w:rPr>
          <w:rFonts w:hint="eastAsia" w:ascii="宋体" w:hAnsi="宋体" w:cs="宋体"/>
          <w:color w:val="auto"/>
          <w:sz w:val="24"/>
        </w:rPr>
        <w:t>乙方明确表示或者以其行为表明不履行合同主要义务，视为乙方违约，甲方有权从服务费中扣除合同总价</w:t>
      </w:r>
      <w:r>
        <w:rPr>
          <w:rFonts w:ascii="宋体" w:hAnsi="宋体" w:cs="宋体"/>
          <w:color w:val="auto"/>
          <w:sz w:val="24"/>
        </w:rPr>
        <w:t>1%/</w:t>
      </w:r>
      <w:r>
        <w:rPr>
          <w:rFonts w:hint="eastAsia" w:ascii="宋体" w:hAnsi="宋体" w:cs="宋体"/>
          <w:color w:val="auto"/>
          <w:sz w:val="24"/>
        </w:rPr>
        <w:t>次的违约金。</w:t>
      </w:r>
    </w:p>
    <w:p w14:paraId="13EC7285">
      <w:pPr>
        <w:numPr>
          <w:ilvl w:val="0"/>
          <w:numId w:val="4"/>
        </w:numPr>
        <w:spacing w:line="460" w:lineRule="exact"/>
        <w:ind w:firstLine="480" w:firstLineChars="200"/>
        <w:rPr>
          <w:rFonts w:ascii="宋体" w:hAnsi="宋体" w:cs="宋体"/>
          <w:color w:val="auto"/>
          <w:sz w:val="24"/>
        </w:rPr>
      </w:pPr>
      <w:r>
        <w:rPr>
          <w:rFonts w:hint="eastAsia" w:ascii="宋体" w:hAnsi="宋体" w:cs="宋体"/>
          <w:color w:val="auto"/>
          <w:sz w:val="24"/>
        </w:rPr>
        <w:t>乙方不按规定和本合同约定履行其他职责、义务，视为乙方违约，甲方有权从服务费中扣除合同总价</w:t>
      </w:r>
      <w:r>
        <w:rPr>
          <w:rFonts w:ascii="宋体" w:hAnsi="宋体" w:cs="宋体"/>
          <w:color w:val="auto"/>
          <w:sz w:val="24"/>
        </w:rPr>
        <w:t>0.1%/</w:t>
      </w:r>
      <w:r>
        <w:rPr>
          <w:rFonts w:hint="eastAsia" w:ascii="宋体" w:hAnsi="宋体" w:cs="宋体"/>
          <w:color w:val="auto"/>
          <w:sz w:val="24"/>
        </w:rPr>
        <w:t>次的违约金。</w:t>
      </w:r>
    </w:p>
    <w:p w14:paraId="3FE4B013">
      <w:pPr>
        <w:numPr>
          <w:ilvl w:val="0"/>
          <w:numId w:val="4"/>
        </w:numPr>
        <w:spacing w:line="460" w:lineRule="exact"/>
        <w:ind w:firstLine="480" w:firstLineChars="200"/>
        <w:rPr>
          <w:rFonts w:ascii="宋体" w:hAnsi="宋体" w:cs="宋体"/>
          <w:color w:val="auto"/>
          <w:sz w:val="24"/>
        </w:rPr>
      </w:pPr>
      <w:r>
        <w:rPr>
          <w:rFonts w:hint="eastAsia" w:ascii="宋体" w:hAnsi="宋体" w:cs="宋体"/>
          <w:color w:val="auto"/>
          <w:sz w:val="24"/>
        </w:rPr>
        <w:t>乙方应当保证，甲方在使用、接受其提供的服务（包含与服务相关的货物）或其中的任何一部分不受第三方提出侵犯其知识产权的指控。如果任何第三方提出侵权指控，视为乙方违约，乙方须负责与第三方交涉并承担任何可能的法律责任和赔偿责任，对此甲方不承担任何连带责任或赔偿责任。若因此导致甲方受到损失，乙方应全额赔偿。</w:t>
      </w:r>
    </w:p>
    <w:p w14:paraId="10B3B67C">
      <w:pPr>
        <w:numPr>
          <w:ilvl w:val="0"/>
          <w:numId w:val="4"/>
        </w:numPr>
        <w:spacing w:line="460" w:lineRule="exact"/>
        <w:ind w:firstLine="480" w:firstLineChars="200"/>
        <w:rPr>
          <w:rFonts w:ascii="宋体" w:hAnsi="宋体" w:cs="宋体"/>
          <w:color w:val="auto"/>
          <w:sz w:val="24"/>
        </w:rPr>
      </w:pPr>
      <w:r>
        <w:rPr>
          <w:rFonts w:hint="eastAsia" w:ascii="宋体" w:hAnsi="宋体" w:cs="宋体"/>
          <w:color w:val="auto"/>
          <w:sz w:val="24"/>
        </w:rPr>
        <w:t>在服务过程中，由于乙方原因出现的不及时、质量问题、安全事故或其它原因，受到报纸，电视、网络等媒体的曝光或政府有关部门的通报，给本项目及甲方社会形象造成严重负面影响时，视为乙方违约，乙方应采取积极措施消除负面影响并恢复名誉，甲方有权向乙方索赔合同总价</w:t>
      </w:r>
      <w:r>
        <w:rPr>
          <w:rFonts w:ascii="宋体" w:hAnsi="宋体" w:cs="宋体"/>
          <w:color w:val="auto"/>
          <w:sz w:val="24"/>
        </w:rPr>
        <w:t>2%/</w:t>
      </w:r>
      <w:r>
        <w:rPr>
          <w:rFonts w:hint="eastAsia" w:ascii="宋体" w:hAnsi="宋体" w:cs="宋体"/>
          <w:color w:val="auto"/>
          <w:sz w:val="24"/>
        </w:rPr>
        <w:t>次的名誉损失违约金。</w:t>
      </w:r>
    </w:p>
    <w:p w14:paraId="04B47E0F">
      <w:pPr>
        <w:numPr>
          <w:ilvl w:val="0"/>
          <w:numId w:val="4"/>
        </w:numPr>
        <w:spacing w:line="460" w:lineRule="exact"/>
        <w:ind w:firstLine="480" w:firstLineChars="200"/>
        <w:rPr>
          <w:rFonts w:ascii="宋体" w:hAnsi="宋体" w:cs="宋体"/>
          <w:color w:val="auto"/>
          <w:sz w:val="24"/>
        </w:rPr>
      </w:pPr>
      <w:r>
        <w:rPr>
          <w:rFonts w:hint="eastAsia" w:ascii="宋体" w:hAnsi="宋体" w:cs="宋体"/>
          <w:color w:val="auto"/>
          <w:sz w:val="24"/>
        </w:rPr>
        <w:t>合同生效后，如乙方因违约被甲方解除合同或者乙方非因不可抗力要求解除合同的，除按本合同的相关违约约定执行外，乙方还应当向甲方支付合同总价</w:t>
      </w:r>
      <w:r>
        <w:rPr>
          <w:rFonts w:ascii="宋体" w:hAnsi="宋体" w:cs="宋体"/>
          <w:color w:val="auto"/>
          <w:sz w:val="24"/>
        </w:rPr>
        <w:t>10%</w:t>
      </w:r>
      <w:r>
        <w:rPr>
          <w:rFonts w:hint="eastAsia" w:ascii="宋体" w:hAnsi="宋体" w:cs="宋体"/>
          <w:color w:val="auto"/>
          <w:sz w:val="24"/>
        </w:rPr>
        <w:t>的违约金；乙方支付的违约金不足以弥补全部损失的，甲方有权要求乙方除承担违约责任外对造成损失部分予以赔偿，包括但不限于甲方因乙方违约而支出的诉讼费、律师费、差旅费、鉴定费等全部费用。同时甲方有权将乙方录入甲方不良行为供应商名录，视情节轻重决定是否报请淮安市财政局政府采购管理处将乙方列入失信行为或不良行为记录名单。</w:t>
      </w:r>
    </w:p>
    <w:p w14:paraId="18AA5BFC">
      <w:pPr>
        <w:spacing w:line="460" w:lineRule="exact"/>
        <w:ind w:firstLine="480" w:firstLineChars="200"/>
        <w:outlineLvl w:val="2"/>
        <w:rPr>
          <w:rFonts w:ascii="宋体" w:hAnsi="宋体" w:cs="宋体"/>
          <w:color w:val="auto"/>
          <w:sz w:val="24"/>
        </w:rPr>
      </w:pPr>
      <w:r>
        <w:rPr>
          <w:rFonts w:hint="eastAsia" w:ascii="宋体" w:hAnsi="宋体" w:cs="宋体"/>
          <w:color w:val="auto"/>
          <w:sz w:val="24"/>
        </w:rPr>
        <w:t>九、合同变更、中止与终止</w:t>
      </w:r>
    </w:p>
    <w:p w14:paraId="35C8BD62">
      <w:pPr>
        <w:spacing w:line="460" w:lineRule="exact"/>
        <w:ind w:firstLine="480" w:firstLineChars="200"/>
        <w:rPr>
          <w:rFonts w:ascii="宋体" w:hAnsi="宋体" w:cs="宋体"/>
          <w:color w:val="auto"/>
          <w:sz w:val="24"/>
        </w:rPr>
      </w:pPr>
      <w:r>
        <w:rPr>
          <w:rFonts w:ascii="宋体" w:hAnsi="宋体" w:cs="宋体"/>
          <w:color w:val="auto"/>
          <w:sz w:val="24"/>
        </w:rPr>
        <w:t>1</w:t>
      </w:r>
      <w:r>
        <w:rPr>
          <w:rFonts w:hint="eastAsia" w:ascii="宋体" w:hAnsi="宋体" w:cs="宋体"/>
          <w:color w:val="auto"/>
          <w:sz w:val="24"/>
        </w:rPr>
        <w:t>．合同的变更</w:t>
      </w:r>
    </w:p>
    <w:p w14:paraId="740DD9A6">
      <w:pPr>
        <w:spacing w:line="460" w:lineRule="exact"/>
        <w:ind w:firstLine="480" w:firstLineChars="200"/>
        <w:rPr>
          <w:rFonts w:ascii="宋体" w:hAnsi="宋体" w:cs="宋体"/>
          <w:color w:val="auto"/>
          <w:sz w:val="24"/>
        </w:rPr>
      </w:pPr>
      <w:r>
        <w:rPr>
          <w:rFonts w:hint="eastAsia" w:ascii="宋体" w:hAnsi="宋体" w:cs="宋体"/>
          <w:color w:val="auto"/>
          <w:sz w:val="24"/>
        </w:rPr>
        <w:t>政府采购合同履行中，在不改变合同其他条款的前提下，甲方可以在合同价款</w:t>
      </w:r>
      <w:r>
        <w:rPr>
          <w:rFonts w:ascii="宋体" w:hAnsi="宋体" w:cs="宋体"/>
          <w:color w:val="auto"/>
          <w:sz w:val="24"/>
        </w:rPr>
        <w:t>10%</w:t>
      </w:r>
      <w:r>
        <w:rPr>
          <w:rFonts w:hint="eastAsia" w:ascii="宋体" w:hAnsi="宋体" w:cs="宋体"/>
          <w:color w:val="auto"/>
          <w:sz w:val="24"/>
        </w:rPr>
        <w:t>的范围内追加与合同标的相同的服务（包含与服务相关的货物），并就此与乙方协商一致后签订补充协议。</w:t>
      </w:r>
    </w:p>
    <w:p w14:paraId="55DD917E">
      <w:pPr>
        <w:spacing w:line="460" w:lineRule="exact"/>
        <w:ind w:firstLine="480" w:firstLineChars="200"/>
        <w:rPr>
          <w:rFonts w:ascii="宋体" w:hAnsi="宋体" w:cs="宋体"/>
          <w:color w:val="auto"/>
          <w:sz w:val="24"/>
        </w:rPr>
      </w:pPr>
      <w:r>
        <w:rPr>
          <w:rFonts w:ascii="宋体" w:hAnsi="宋体" w:cs="宋体"/>
          <w:color w:val="auto"/>
          <w:sz w:val="24"/>
        </w:rPr>
        <w:t>2</w:t>
      </w:r>
      <w:r>
        <w:rPr>
          <w:rFonts w:hint="eastAsia" w:ascii="宋体" w:hAnsi="宋体" w:cs="宋体"/>
          <w:color w:val="auto"/>
          <w:sz w:val="24"/>
        </w:rPr>
        <w:t>．合同的中止</w:t>
      </w:r>
    </w:p>
    <w:p w14:paraId="5E170A2B">
      <w:pPr>
        <w:spacing w:line="460" w:lineRule="exact"/>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1</w:t>
      </w:r>
      <w:r>
        <w:rPr>
          <w:rFonts w:hint="eastAsia" w:ascii="宋体" w:hAnsi="宋体" w:cs="宋体"/>
          <w:color w:val="auto"/>
          <w:sz w:val="24"/>
        </w:rPr>
        <w:t>）合同履行过程中因供应商就采购文件、采购过程或结果提起投诉的，甲方认为有必要的，可以中止合同的履行。</w:t>
      </w:r>
    </w:p>
    <w:p w14:paraId="483B750C">
      <w:pPr>
        <w:spacing w:line="460" w:lineRule="exact"/>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2</w:t>
      </w:r>
      <w:r>
        <w:rPr>
          <w:rFonts w:hint="eastAsia" w:ascii="宋体" w:hAnsi="宋体" w:cs="宋体"/>
          <w:color w:val="auto"/>
          <w:sz w:val="24"/>
        </w:rPr>
        <w:t>）合同履行过程中，如果乙方出现以下情形之一的：</w:t>
      </w:r>
      <w:r>
        <w:rPr>
          <w:rFonts w:ascii="宋体" w:hAnsi="宋体" w:cs="宋体"/>
          <w:color w:val="auto"/>
          <w:sz w:val="24"/>
        </w:rPr>
        <w:t>1</w:t>
      </w:r>
      <w:r>
        <w:rPr>
          <w:rFonts w:hint="eastAsia" w:ascii="宋体" w:hAnsi="宋体" w:cs="宋体"/>
          <w:color w:val="auto"/>
          <w:sz w:val="24"/>
        </w:rPr>
        <w:t>．经营状况严重恶化；</w:t>
      </w:r>
      <w:r>
        <w:rPr>
          <w:rFonts w:ascii="宋体" w:hAnsi="宋体" w:cs="宋体"/>
          <w:color w:val="auto"/>
          <w:sz w:val="24"/>
        </w:rPr>
        <w:t>2</w:t>
      </w:r>
      <w:r>
        <w:rPr>
          <w:rFonts w:hint="eastAsia" w:ascii="宋体" w:hAnsi="宋体" w:cs="宋体"/>
          <w:color w:val="auto"/>
          <w:sz w:val="24"/>
        </w:rPr>
        <w:t>．转移财产、抽逃资金，以逃避债务；</w:t>
      </w:r>
      <w:r>
        <w:rPr>
          <w:rFonts w:ascii="宋体" w:hAnsi="宋体" w:cs="宋体"/>
          <w:color w:val="auto"/>
          <w:sz w:val="24"/>
        </w:rPr>
        <w:t>3</w:t>
      </w:r>
      <w:r>
        <w:rPr>
          <w:rFonts w:hint="eastAsia" w:ascii="宋体" w:hAnsi="宋体" w:cs="宋体"/>
          <w:color w:val="auto"/>
          <w:sz w:val="24"/>
        </w:rPr>
        <w:t>．丧失商业信誉；</w:t>
      </w:r>
      <w:r>
        <w:rPr>
          <w:rFonts w:ascii="宋体" w:hAnsi="宋体" w:cs="宋体"/>
          <w:color w:val="auto"/>
          <w:sz w:val="24"/>
        </w:rPr>
        <w:t>4</w:t>
      </w:r>
      <w:r>
        <w:rPr>
          <w:rFonts w:hint="eastAsia" w:ascii="宋体" w:hAnsi="宋体" w:cs="宋体"/>
          <w:color w:val="auto"/>
          <w:sz w:val="24"/>
        </w:rPr>
        <w:t>．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1E659E76">
      <w:pPr>
        <w:pStyle w:val="52"/>
        <w:widowControl w:val="0"/>
        <w:autoSpaceDE/>
        <w:adjustRightInd/>
        <w:spacing w:line="460" w:lineRule="exact"/>
        <w:ind w:firstLine="480"/>
        <w:jc w:val="both"/>
        <w:rPr>
          <w:rFonts w:ascii="宋体" w:hAnsi="宋体" w:eastAsia="宋体" w:cs="宋体"/>
          <w:color w:val="auto"/>
          <w:sz w:val="24"/>
          <w:szCs w:val="22"/>
        </w:rPr>
      </w:pPr>
      <w:r>
        <w:rPr>
          <w:rFonts w:hint="eastAsia" w:ascii="宋体" w:hAnsi="宋体" w:eastAsia="宋体" w:cs="宋体"/>
          <w:color w:val="auto"/>
          <w:sz w:val="24"/>
          <w:szCs w:val="22"/>
        </w:rPr>
        <w:t>（</w:t>
      </w:r>
      <w:r>
        <w:rPr>
          <w:rFonts w:ascii="宋体" w:hAnsi="宋体" w:eastAsia="宋体" w:cs="宋体"/>
          <w:color w:val="auto"/>
          <w:sz w:val="24"/>
          <w:szCs w:val="22"/>
        </w:rPr>
        <w:t>3</w:t>
      </w:r>
      <w:r>
        <w:rPr>
          <w:rFonts w:hint="eastAsia" w:ascii="宋体" w:hAnsi="宋体" w:eastAsia="宋体" w:cs="宋体"/>
          <w:color w:val="auto"/>
          <w:sz w:val="24"/>
          <w:szCs w:val="22"/>
        </w:rPr>
        <w:t>）乙方分立、合并或者变更住所的，应当及时以书面形式告知甲方。乙方没有及时告知甲方，致使合同履行发生困难的，甲方可以中止合同履行并要求乙方承担由此给甲方造成的损失。</w:t>
      </w:r>
    </w:p>
    <w:p w14:paraId="7D8479CD">
      <w:pPr>
        <w:spacing w:line="460" w:lineRule="exact"/>
        <w:ind w:firstLine="480" w:firstLineChars="200"/>
        <w:rPr>
          <w:rFonts w:ascii="宋体" w:hAnsi="宋体" w:cs="宋体"/>
          <w:color w:val="auto"/>
          <w:sz w:val="24"/>
        </w:rPr>
      </w:pPr>
      <w:r>
        <w:rPr>
          <w:rFonts w:ascii="宋体" w:hAnsi="宋体" w:cs="宋体"/>
          <w:color w:val="auto"/>
          <w:sz w:val="24"/>
        </w:rPr>
        <w:t>3</w:t>
      </w:r>
      <w:r>
        <w:rPr>
          <w:rFonts w:hint="eastAsia" w:ascii="宋体" w:hAnsi="宋体" w:cs="宋体"/>
          <w:color w:val="auto"/>
          <w:sz w:val="24"/>
        </w:rPr>
        <w:t>．合同的终止</w:t>
      </w:r>
    </w:p>
    <w:p w14:paraId="7C2EC608">
      <w:pPr>
        <w:spacing w:line="460" w:lineRule="exact"/>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1</w:t>
      </w:r>
      <w:r>
        <w:rPr>
          <w:rFonts w:hint="eastAsia" w:ascii="宋体" w:hAnsi="宋体" w:cs="宋体"/>
          <w:color w:val="auto"/>
          <w:sz w:val="24"/>
        </w:rPr>
        <w:t>）合同因有效期限届满而终止；</w:t>
      </w:r>
    </w:p>
    <w:p w14:paraId="75539CFA">
      <w:pPr>
        <w:spacing w:line="460" w:lineRule="exact"/>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2</w:t>
      </w:r>
      <w:r>
        <w:rPr>
          <w:rFonts w:hint="eastAsia" w:ascii="宋体" w:hAnsi="宋体" w:cs="宋体"/>
          <w:color w:val="auto"/>
          <w:sz w:val="24"/>
        </w:rPr>
        <w:t>）乙方发生本合同约定的违约情形之一，经甲方催告后在甲方书面认可的合理期限内仍未纠正；或者乙方法律上或者事实上不能履行合同；或者乙方有其他违约行为致使不能实现合同目的；甲方有权向乙方发出书面通知终止部分或全部合同。在这种情况下，并不影响甲方向乙方提出索赔。</w:t>
      </w:r>
    </w:p>
    <w:p w14:paraId="317C8F4C">
      <w:pPr>
        <w:pStyle w:val="52"/>
        <w:widowControl w:val="0"/>
        <w:autoSpaceDE/>
        <w:adjustRightInd/>
        <w:spacing w:line="460" w:lineRule="exact"/>
        <w:ind w:firstLine="480"/>
        <w:jc w:val="both"/>
        <w:rPr>
          <w:rFonts w:ascii="宋体" w:hAnsi="宋体" w:eastAsia="宋体" w:cs="宋体"/>
          <w:color w:val="auto"/>
          <w:sz w:val="24"/>
          <w:szCs w:val="22"/>
        </w:rPr>
      </w:pPr>
      <w:r>
        <w:rPr>
          <w:rFonts w:ascii="宋体" w:hAnsi="宋体" w:eastAsia="宋体" w:cs="宋体"/>
          <w:color w:val="auto"/>
          <w:sz w:val="24"/>
          <w:szCs w:val="22"/>
        </w:rPr>
        <w:t>4</w:t>
      </w:r>
      <w:r>
        <w:rPr>
          <w:rFonts w:hint="eastAsia" w:ascii="宋体" w:hAnsi="宋体" w:eastAsia="宋体" w:cs="宋体"/>
          <w:color w:val="auto"/>
          <w:sz w:val="24"/>
          <w:szCs w:val="22"/>
        </w:rPr>
        <w:t>．涉及国家利益、社会公共利益的情形</w:t>
      </w:r>
    </w:p>
    <w:p w14:paraId="59F1527F">
      <w:pPr>
        <w:pStyle w:val="52"/>
        <w:widowControl w:val="0"/>
        <w:autoSpaceDE/>
        <w:adjustRightInd/>
        <w:spacing w:line="460" w:lineRule="exact"/>
        <w:ind w:firstLine="480"/>
        <w:jc w:val="both"/>
        <w:rPr>
          <w:rFonts w:ascii="宋体" w:hAnsi="宋体" w:eastAsia="宋体" w:cs="宋体"/>
          <w:color w:val="auto"/>
          <w:sz w:val="24"/>
          <w:szCs w:val="22"/>
        </w:rPr>
      </w:pPr>
      <w:r>
        <w:rPr>
          <w:rFonts w:hint="eastAsia" w:ascii="宋体" w:hAnsi="宋体" w:eastAsia="宋体" w:cs="宋体"/>
          <w:color w:val="auto"/>
          <w:sz w:val="24"/>
          <w:szCs w:val="22"/>
        </w:rPr>
        <w:t>政府采购合同继续履行将损害国家利益和社会公共利益的，双方当事人应当变更、中止或者终止合同。有过错的一方应当承担赔偿责任，双方都有过错的，各自承担相应的责任。</w:t>
      </w:r>
    </w:p>
    <w:p w14:paraId="48D09FD8">
      <w:pPr>
        <w:spacing w:line="460" w:lineRule="exact"/>
        <w:ind w:firstLine="480" w:firstLineChars="200"/>
        <w:outlineLvl w:val="2"/>
        <w:rPr>
          <w:rFonts w:ascii="宋体" w:hAnsi="宋体" w:cs="宋体"/>
          <w:color w:val="auto"/>
          <w:sz w:val="24"/>
        </w:rPr>
      </w:pPr>
      <w:r>
        <w:rPr>
          <w:rFonts w:hint="eastAsia" w:ascii="宋体" w:hAnsi="宋体" w:cs="宋体"/>
          <w:color w:val="auto"/>
          <w:sz w:val="24"/>
        </w:rPr>
        <w:t>十、不可抗力</w:t>
      </w:r>
    </w:p>
    <w:p w14:paraId="381A1163">
      <w:pPr>
        <w:spacing w:line="460" w:lineRule="exact"/>
        <w:ind w:firstLine="480" w:firstLineChars="200"/>
        <w:rPr>
          <w:rFonts w:ascii="宋体" w:hAnsi="宋体" w:cs="宋体"/>
          <w:color w:val="auto"/>
          <w:sz w:val="24"/>
        </w:rPr>
      </w:pPr>
      <w:r>
        <w:rPr>
          <w:rFonts w:ascii="宋体" w:hAnsi="宋体" w:cs="宋体"/>
          <w:color w:val="auto"/>
          <w:sz w:val="24"/>
        </w:rPr>
        <w:t>1</w:t>
      </w:r>
      <w:r>
        <w:rPr>
          <w:rFonts w:hint="eastAsia" w:ascii="宋体" w:hAnsi="宋体" w:cs="宋体"/>
          <w:color w:val="auto"/>
          <w:sz w:val="24"/>
        </w:rPr>
        <w:t>、如果双方中任何一方由于战争、严重火灾、水灾、台风和地震以及其它经双方同意属于不可抗力的事故，致使合同履行受阻时，履行合同的期限应予以延长，延长的期限应相当于事故所影响的时间。</w:t>
      </w:r>
    </w:p>
    <w:p w14:paraId="1358D227">
      <w:pPr>
        <w:spacing w:line="460" w:lineRule="exact"/>
        <w:ind w:firstLine="480" w:firstLineChars="200"/>
        <w:rPr>
          <w:rFonts w:ascii="宋体" w:hAnsi="宋体" w:cs="宋体"/>
          <w:color w:val="auto"/>
          <w:sz w:val="24"/>
        </w:rPr>
      </w:pPr>
      <w:r>
        <w:rPr>
          <w:rFonts w:ascii="宋体" w:hAnsi="宋体" w:cs="宋体"/>
          <w:color w:val="auto"/>
          <w:sz w:val="24"/>
        </w:rPr>
        <w:t>2</w:t>
      </w:r>
      <w:r>
        <w:rPr>
          <w:rFonts w:hint="eastAsia" w:ascii="宋体" w:hAnsi="宋体" w:cs="宋体"/>
          <w:color w:val="auto"/>
          <w:sz w:val="24"/>
        </w:rPr>
        <w:t>、受事故影响的一方应在不可抗力事故发生后尽快以电报、传真或电传通知另一方，并在事故发生后</w:t>
      </w:r>
      <w:r>
        <w:rPr>
          <w:rFonts w:ascii="宋体" w:hAnsi="宋体" w:cs="宋体"/>
          <w:color w:val="auto"/>
          <w:sz w:val="24"/>
        </w:rPr>
        <w:t>14</w:t>
      </w:r>
      <w:r>
        <w:rPr>
          <w:rFonts w:hint="eastAsia" w:ascii="宋体" w:hAnsi="宋体" w:cs="宋体"/>
          <w:color w:val="auto"/>
          <w:sz w:val="24"/>
        </w:rPr>
        <w:t>天内，将有关部门出具的证明文件用特快专递寄给或送给另一方。如果不可抗力影响时间延续</w:t>
      </w:r>
      <w:r>
        <w:rPr>
          <w:rFonts w:ascii="宋体" w:hAnsi="宋体" w:cs="宋体"/>
          <w:color w:val="auto"/>
          <w:sz w:val="24"/>
        </w:rPr>
        <w:t>120</w:t>
      </w:r>
      <w:r>
        <w:rPr>
          <w:rFonts w:hint="eastAsia" w:ascii="宋体" w:hAnsi="宋体" w:cs="宋体"/>
          <w:color w:val="auto"/>
          <w:sz w:val="24"/>
        </w:rPr>
        <w:t>天以上，双方应通过友好协商在合理的时间内达成进一步履行合同的协议。</w:t>
      </w:r>
    </w:p>
    <w:p w14:paraId="1010A232">
      <w:pPr>
        <w:spacing w:line="460" w:lineRule="exact"/>
        <w:ind w:firstLine="480" w:firstLineChars="200"/>
        <w:outlineLvl w:val="2"/>
        <w:rPr>
          <w:rFonts w:ascii="宋体" w:hAnsi="宋体" w:cs="宋体"/>
          <w:color w:val="auto"/>
          <w:sz w:val="24"/>
        </w:rPr>
      </w:pPr>
      <w:r>
        <w:rPr>
          <w:rFonts w:hint="eastAsia" w:ascii="宋体" w:hAnsi="宋体" w:cs="宋体"/>
          <w:color w:val="auto"/>
          <w:sz w:val="24"/>
        </w:rPr>
        <w:t>十一、争议解决</w:t>
      </w:r>
    </w:p>
    <w:p w14:paraId="27158DFA">
      <w:pPr>
        <w:spacing w:line="460" w:lineRule="exact"/>
        <w:ind w:firstLine="480" w:firstLineChars="200"/>
        <w:rPr>
          <w:rFonts w:ascii="宋体" w:hAnsi="宋体" w:cs="宋体"/>
          <w:color w:val="auto"/>
          <w:sz w:val="24"/>
        </w:rPr>
      </w:pPr>
      <w:r>
        <w:rPr>
          <w:rFonts w:ascii="宋体" w:hAnsi="宋体" w:cs="宋体"/>
          <w:color w:val="auto"/>
          <w:sz w:val="24"/>
        </w:rPr>
        <w:t>1</w:t>
      </w:r>
      <w:r>
        <w:rPr>
          <w:rFonts w:hint="eastAsia" w:ascii="宋体" w:hAnsi="宋体" w:cs="宋体"/>
          <w:color w:val="auto"/>
          <w:sz w:val="24"/>
        </w:rPr>
        <w:t>、合同在执行过程中出现的未尽事宜，双方应在不违背本合同和甲方采购目的原则下协商解决，协商结果以书面形式盖章记录在案，作为本合同的附件，与本合同具有同等的法律效力。协商不成可向人民法院提起诉讼，双方约定由甲方所在地人民法院管辖。</w:t>
      </w:r>
    </w:p>
    <w:p w14:paraId="62783B0F">
      <w:pPr>
        <w:spacing w:line="460" w:lineRule="exact"/>
        <w:ind w:firstLine="480" w:firstLineChars="200"/>
        <w:rPr>
          <w:rFonts w:ascii="宋体" w:hAnsi="宋体" w:cs="宋体"/>
          <w:color w:val="auto"/>
          <w:sz w:val="24"/>
        </w:rPr>
      </w:pPr>
      <w:r>
        <w:rPr>
          <w:rFonts w:ascii="宋体" w:hAnsi="宋体" w:cs="宋体"/>
          <w:color w:val="auto"/>
          <w:sz w:val="24"/>
        </w:rPr>
        <w:t>2</w:t>
      </w:r>
      <w:r>
        <w:rPr>
          <w:rFonts w:hint="eastAsia" w:ascii="宋体" w:hAnsi="宋体" w:cs="宋体"/>
          <w:color w:val="auto"/>
          <w:sz w:val="24"/>
        </w:rPr>
        <w:t>、该项目成交通知书、甲方磋商文件及乙方提供的响应文件、承诺书及其它资料均作为本合同的附件，与本合同具有同等法律效力，是提供服务、验收、交付及解决纠纷的依据。</w:t>
      </w:r>
    </w:p>
    <w:p w14:paraId="172E9803">
      <w:pPr>
        <w:spacing w:line="460" w:lineRule="exact"/>
        <w:ind w:firstLine="480" w:firstLineChars="200"/>
        <w:rPr>
          <w:rFonts w:ascii="宋体" w:hAnsi="宋体" w:cs="宋体"/>
          <w:color w:val="auto"/>
          <w:sz w:val="24"/>
        </w:rPr>
      </w:pPr>
      <w:r>
        <w:rPr>
          <w:rFonts w:ascii="宋体" w:hAnsi="宋体" w:cs="宋体"/>
          <w:color w:val="auto"/>
          <w:sz w:val="24"/>
        </w:rPr>
        <w:t>3</w:t>
      </w:r>
      <w:r>
        <w:rPr>
          <w:rFonts w:hint="eastAsia" w:ascii="宋体" w:hAnsi="宋体" w:cs="宋体"/>
          <w:color w:val="auto"/>
          <w:sz w:val="24"/>
        </w:rPr>
        <w:t>、双方确认合同载明的地址、电话等联系方式作为本合同项下送达各类通知、函件等文件材料及司法机关、仲裁机构、公证机关送达各类诉讼文书、仲裁文书、法律文书的有效送达地址。如一方地址、电话等有变更，应在变更当日内书面通知对方，否则，送达原地址即视为已送达，且变更方应承担相应责任。</w:t>
      </w:r>
    </w:p>
    <w:p w14:paraId="7D6A2A12">
      <w:pPr>
        <w:spacing w:line="460" w:lineRule="exact"/>
        <w:ind w:firstLine="480" w:firstLineChars="200"/>
        <w:outlineLvl w:val="2"/>
        <w:rPr>
          <w:rFonts w:ascii="宋体" w:hAnsi="宋体" w:cs="宋体"/>
          <w:color w:val="auto"/>
          <w:sz w:val="24"/>
        </w:rPr>
      </w:pPr>
      <w:r>
        <w:rPr>
          <w:rFonts w:hint="eastAsia" w:ascii="宋体" w:hAnsi="宋体" w:cs="宋体"/>
          <w:color w:val="auto"/>
          <w:sz w:val="24"/>
        </w:rPr>
        <w:t>十二、合同生效</w:t>
      </w:r>
    </w:p>
    <w:p w14:paraId="7D97E6C4">
      <w:pPr>
        <w:spacing w:line="460" w:lineRule="exact"/>
        <w:ind w:firstLine="480" w:firstLineChars="200"/>
        <w:rPr>
          <w:rFonts w:ascii="宋体" w:hAnsi="宋体" w:cs="宋体"/>
          <w:color w:val="auto"/>
          <w:sz w:val="24"/>
        </w:rPr>
      </w:pPr>
      <w:r>
        <w:rPr>
          <w:rFonts w:ascii="宋体" w:hAnsi="宋体" w:cs="宋体"/>
          <w:color w:val="auto"/>
          <w:sz w:val="24"/>
        </w:rPr>
        <w:t>1</w:t>
      </w:r>
      <w:r>
        <w:rPr>
          <w:rFonts w:hint="eastAsia" w:ascii="宋体" w:hAnsi="宋体" w:cs="宋体"/>
          <w:color w:val="auto"/>
          <w:sz w:val="24"/>
        </w:rPr>
        <w:t>、本合同一式六份，甲、乙双方各执二份，经双方签字并盖章后生效。</w:t>
      </w:r>
    </w:p>
    <w:p w14:paraId="20A044C9">
      <w:pPr>
        <w:spacing w:line="460" w:lineRule="exact"/>
        <w:ind w:firstLine="480" w:firstLineChars="200"/>
        <w:rPr>
          <w:rFonts w:ascii="宋体" w:hAnsi="宋体" w:cs="宋体"/>
          <w:color w:val="auto"/>
          <w:sz w:val="24"/>
        </w:rPr>
      </w:pPr>
      <w:r>
        <w:rPr>
          <w:rFonts w:ascii="宋体" w:hAnsi="宋体" w:cs="宋体"/>
          <w:color w:val="auto"/>
          <w:sz w:val="24"/>
        </w:rPr>
        <w:t>2</w:t>
      </w:r>
      <w:r>
        <w:rPr>
          <w:rFonts w:hint="eastAsia" w:ascii="宋体" w:hAnsi="宋体" w:cs="宋体"/>
          <w:color w:val="auto"/>
          <w:sz w:val="24"/>
        </w:rPr>
        <w:t>、本合同应按照中华人民共和国的现行法律进行解释。</w:t>
      </w:r>
    </w:p>
    <w:p w14:paraId="42AD8141">
      <w:pPr>
        <w:spacing w:line="460" w:lineRule="exact"/>
        <w:ind w:firstLine="480" w:firstLineChars="200"/>
        <w:rPr>
          <w:rFonts w:ascii="宋体" w:hAnsi="宋体" w:cs="宋体"/>
          <w:color w:val="auto"/>
          <w:sz w:val="24"/>
        </w:rPr>
      </w:pPr>
    </w:p>
    <w:p w14:paraId="0887CC98">
      <w:pPr>
        <w:spacing w:line="460" w:lineRule="exact"/>
        <w:ind w:firstLine="480" w:firstLineChars="200"/>
        <w:rPr>
          <w:rFonts w:ascii="宋体" w:hAnsi="宋体" w:cs="宋体"/>
          <w:color w:val="auto"/>
          <w:sz w:val="24"/>
        </w:rPr>
      </w:pPr>
      <w:bookmarkStart w:id="34" w:name="OLE_LINK7"/>
      <w:r>
        <w:rPr>
          <w:rFonts w:hint="eastAsia" w:ascii="宋体" w:hAnsi="宋体" w:cs="宋体"/>
          <w:color w:val="auto"/>
          <w:sz w:val="24"/>
        </w:rPr>
        <w:t>甲</w:t>
      </w:r>
      <w:r>
        <w:rPr>
          <w:rFonts w:ascii="宋体" w:hAnsi="宋体" w:cs="宋体"/>
          <w:color w:val="auto"/>
          <w:sz w:val="24"/>
        </w:rPr>
        <w:t xml:space="preserve">    </w:t>
      </w:r>
      <w:r>
        <w:rPr>
          <w:rFonts w:hint="eastAsia" w:ascii="宋体" w:hAnsi="宋体" w:cs="宋体"/>
          <w:color w:val="auto"/>
          <w:sz w:val="24"/>
        </w:rPr>
        <w:t>方1：</w:t>
      </w:r>
      <w:r>
        <w:rPr>
          <w:rFonts w:ascii="宋体" w:hAnsi="宋体" w:cs="宋体"/>
          <w:color w:val="auto"/>
          <w:sz w:val="24"/>
        </w:rPr>
        <w:t xml:space="preserve">                           甲    </w:t>
      </w:r>
      <w:r>
        <w:rPr>
          <w:rFonts w:hint="eastAsia" w:ascii="宋体" w:hAnsi="宋体" w:cs="宋体"/>
          <w:color w:val="auto"/>
          <w:sz w:val="24"/>
        </w:rPr>
        <w:t>方2：</w:t>
      </w:r>
    </w:p>
    <w:p w14:paraId="1581CC78">
      <w:pPr>
        <w:spacing w:line="460" w:lineRule="exact"/>
        <w:ind w:firstLine="480" w:firstLineChars="200"/>
        <w:rPr>
          <w:rFonts w:ascii="宋体" w:hAnsi="宋体" w:cs="宋体"/>
          <w:color w:val="auto"/>
          <w:sz w:val="24"/>
        </w:rPr>
      </w:pPr>
      <w:r>
        <w:rPr>
          <w:rFonts w:hint="eastAsia" w:ascii="宋体" w:hAnsi="宋体" w:cs="宋体"/>
          <w:color w:val="auto"/>
          <w:sz w:val="24"/>
        </w:rPr>
        <w:t>单位盖章：</w:t>
      </w:r>
      <w:r>
        <w:rPr>
          <w:rFonts w:ascii="宋体" w:hAnsi="宋体" w:cs="宋体"/>
          <w:color w:val="auto"/>
          <w:sz w:val="24"/>
        </w:rPr>
        <w:t xml:space="preserve">                             </w:t>
      </w:r>
      <w:r>
        <w:rPr>
          <w:rFonts w:hint="eastAsia" w:ascii="宋体" w:hAnsi="宋体" w:cs="宋体"/>
          <w:color w:val="auto"/>
          <w:sz w:val="24"/>
        </w:rPr>
        <w:t>单位盖章：</w:t>
      </w:r>
    </w:p>
    <w:p w14:paraId="7CBEB732">
      <w:pPr>
        <w:spacing w:line="460" w:lineRule="exact"/>
        <w:ind w:firstLine="480" w:firstLineChars="200"/>
        <w:rPr>
          <w:rFonts w:ascii="宋体" w:hAnsi="宋体" w:cs="宋体"/>
          <w:color w:val="auto"/>
          <w:sz w:val="24"/>
        </w:rPr>
      </w:pPr>
      <w:r>
        <w:rPr>
          <w:rFonts w:hint="eastAsia" w:ascii="宋体" w:hAnsi="宋体" w:cs="宋体"/>
          <w:color w:val="auto"/>
          <w:sz w:val="24"/>
        </w:rPr>
        <w:t>代表签字：</w:t>
      </w:r>
      <w:r>
        <w:rPr>
          <w:rFonts w:ascii="宋体" w:hAnsi="宋体" w:cs="宋体"/>
          <w:color w:val="auto"/>
          <w:sz w:val="24"/>
        </w:rPr>
        <w:t xml:space="preserve">                             </w:t>
      </w:r>
      <w:r>
        <w:rPr>
          <w:rFonts w:hint="eastAsia" w:ascii="宋体" w:hAnsi="宋体" w:cs="宋体"/>
          <w:color w:val="auto"/>
          <w:sz w:val="24"/>
        </w:rPr>
        <w:t>代表签字：</w:t>
      </w:r>
    </w:p>
    <w:p w14:paraId="0E6E88EC">
      <w:pPr>
        <w:spacing w:line="460" w:lineRule="exact"/>
        <w:ind w:firstLine="480" w:firstLineChars="200"/>
        <w:rPr>
          <w:rFonts w:ascii="宋体" w:hAnsi="宋体" w:cs="宋体"/>
          <w:color w:val="auto"/>
          <w:sz w:val="24"/>
        </w:rPr>
      </w:pPr>
      <w:r>
        <w:rPr>
          <w:rFonts w:hint="eastAsia" w:ascii="宋体" w:hAnsi="宋体" w:cs="宋体"/>
          <w:color w:val="auto"/>
          <w:sz w:val="24"/>
        </w:rPr>
        <w:t>地址：</w:t>
      </w:r>
      <w:r>
        <w:rPr>
          <w:rFonts w:ascii="宋体" w:hAnsi="宋体" w:cs="宋体"/>
          <w:color w:val="auto"/>
          <w:sz w:val="24"/>
        </w:rPr>
        <w:t xml:space="preserve">                                 </w:t>
      </w:r>
      <w:r>
        <w:rPr>
          <w:rFonts w:hint="eastAsia" w:ascii="宋体" w:hAnsi="宋体" w:cs="宋体"/>
          <w:color w:val="auto"/>
          <w:sz w:val="24"/>
        </w:rPr>
        <w:t>地址：</w:t>
      </w:r>
    </w:p>
    <w:p w14:paraId="28B54EBF">
      <w:pPr>
        <w:spacing w:line="460" w:lineRule="exact"/>
        <w:ind w:firstLine="480" w:firstLineChars="200"/>
        <w:rPr>
          <w:rFonts w:ascii="宋体" w:hAnsi="宋体" w:cs="宋体"/>
          <w:color w:val="auto"/>
          <w:sz w:val="24"/>
        </w:rPr>
      </w:pPr>
      <w:r>
        <w:rPr>
          <w:rFonts w:hint="eastAsia" w:ascii="宋体" w:hAnsi="宋体" w:cs="宋体"/>
          <w:color w:val="auto"/>
          <w:sz w:val="24"/>
        </w:rPr>
        <w:t>电话：</w:t>
      </w:r>
      <w:r>
        <w:rPr>
          <w:rFonts w:ascii="宋体" w:hAnsi="宋体" w:cs="宋体"/>
          <w:color w:val="auto"/>
          <w:sz w:val="24"/>
        </w:rPr>
        <w:t xml:space="preserve">                                 </w:t>
      </w:r>
      <w:r>
        <w:rPr>
          <w:rFonts w:hint="eastAsia" w:ascii="宋体" w:hAnsi="宋体" w:cs="宋体"/>
          <w:color w:val="auto"/>
          <w:sz w:val="24"/>
        </w:rPr>
        <w:t>电话：</w:t>
      </w:r>
    </w:p>
    <w:p w14:paraId="20DE34F8">
      <w:pPr>
        <w:spacing w:line="460" w:lineRule="exact"/>
        <w:ind w:firstLine="480" w:firstLineChars="200"/>
        <w:rPr>
          <w:rFonts w:ascii="宋体" w:hAnsi="宋体" w:cs="宋体"/>
          <w:color w:val="auto"/>
          <w:sz w:val="24"/>
        </w:rPr>
      </w:pPr>
      <w:r>
        <w:rPr>
          <w:rFonts w:hint="eastAsia" w:ascii="宋体" w:hAnsi="宋体" w:cs="宋体"/>
          <w:color w:val="auto"/>
          <w:sz w:val="24"/>
        </w:rPr>
        <w:t>签订日期：</w:t>
      </w:r>
      <w:r>
        <w:rPr>
          <w:rFonts w:ascii="宋体" w:hAnsi="宋体" w:cs="宋体"/>
          <w:color w:val="auto"/>
          <w:sz w:val="24"/>
        </w:rPr>
        <w:t xml:space="preserve">                             </w:t>
      </w:r>
      <w:r>
        <w:rPr>
          <w:rFonts w:hint="eastAsia" w:ascii="宋体" w:hAnsi="宋体" w:cs="宋体"/>
          <w:color w:val="auto"/>
          <w:sz w:val="24"/>
        </w:rPr>
        <w:t>签订日期：</w:t>
      </w:r>
    </w:p>
    <w:bookmarkEnd w:id="34"/>
    <w:p w14:paraId="1975D701">
      <w:pPr>
        <w:pStyle w:val="2"/>
        <w:rPr>
          <w:color w:val="auto"/>
        </w:rPr>
      </w:pPr>
    </w:p>
    <w:p w14:paraId="604C598D">
      <w:pPr>
        <w:rPr>
          <w:color w:val="auto"/>
        </w:rPr>
      </w:pPr>
    </w:p>
    <w:bookmarkEnd w:id="0"/>
    <w:bookmarkEnd w:id="1"/>
    <w:bookmarkEnd w:id="33"/>
    <w:p w14:paraId="46097E42">
      <w:pPr>
        <w:spacing w:line="460" w:lineRule="exact"/>
        <w:ind w:firstLine="480" w:firstLineChars="200"/>
        <w:rPr>
          <w:rFonts w:ascii="宋体" w:hAnsi="宋体" w:cs="宋体"/>
          <w:color w:val="auto"/>
          <w:sz w:val="24"/>
        </w:rPr>
      </w:pPr>
      <w:r>
        <w:rPr>
          <w:rFonts w:hint="eastAsia" w:ascii="宋体" w:hAnsi="宋体" w:cs="宋体"/>
          <w:color w:val="auto"/>
          <w:sz w:val="24"/>
        </w:rPr>
        <w:t>乙</w:t>
      </w:r>
      <w:r>
        <w:rPr>
          <w:rFonts w:ascii="宋体" w:hAnsi="宋体" w:cs="宋体"/>
          <w:color w:val="auto"/>
          <w:sz w:val="24"/>
        </w:rPr>
        <w:t xml:space="preserve">    </w:t>
      </w:r>
      <w:r>
        <w:rPr>
          <w:rFonts w:hint="eastAsia" w:ascii="宋体" w:hAnsi="宋体" w:cs="宋体"/>
          <w:color w:val="auto"/>
          <w:sz w:val="24"/>
        </w:rPr>
        <w:t>方：</w:t>
      </w:r>
      <w:r>
        <w:rPr>
          <w:rFonts w:ascii="宋体" w:hAnsi="宋体" w:cs="宋体"/>
          <w:color w:val="auto"/>
          <w:sz w:val="24"/>
        </w:rPr>
        <w:t xml:space="preserve"> </w:t>
      </w:r>
    </w:p>
    <w:p w14:paraId="18A76DEF">
      <w:pPr>
        <w:spacing w:line="460" w:lineRule="exact"/>
        <w:ind w:firstLine="480" w:firstLineChars="200"/>
        <w:rPr>
          <w:rFonts w:ascii="宋体" w:hAnsi="宋体" w:cs="宋体"/>
          <w:color w:val="auto"/>
          <w:sz w:val="24"/>
        </w:rPr>
      </w:pPr>
      <w:r>
        <w:rPr>
          <w:rFonts w:hint="eastAsia" w:ascii="宋体" w:hAnsi="宋体" w:cs="宋体"/>
          <w:color w:val="auto"/>
          <w:sz w:val="24"/>
        </w:rPr>
        <w:t>单位盖章：</w:t>
      </w:r>
    </w:p>
    <w:p w14:paraId="42BB6D5D">
      <w:pPr>
        <w:spacing w:line="460" w:lineRule="exact"/>
        <w:ind w:firstLine="480" w:firstLineChars="200"/>
        <w:rPr>
          <w:rFonts w:ascii="宋体" w:hAnsi="宋体" w:cs="宋体"/>
          <w:color w:val="auto"/>
          <w:sz w:val="24"/>
        </w:rPr>
      </w:pPr>
      <w:r>
        <w:rPr>
          <w:rFonts w:hint="eastAsia" w:ascii="宋体" w:hAnsi="宋体" w:cs="宋体"/>
          <w:color w:val="auto"/>
          <w:sz w:val="24"/>
        </w:rPr>
        <w:t>代表签字：</w:t>
      </w:r>
      <w:r>
        <w:rPr>
          <w:rFonts w:ascii="宋体" w:hAnsi="宋体" w:cs="宋体"/>
          <w:color w:val="auto"/>
          <w:sz w:val="24"/>
        </w:rPr>
        <w:t xml:space="preserve"> </w:t>
      </w:r>
    </w:p>
    <w:p w14:paraId="6E541755">
      <w:pPr>
        <w:spacing w:line="460" w:lineRule="exact"/>
        <w:ind w:firstLine="480" w:firstLineChars="200"/>
        <w:rPr>
          <w:rFonts w:ascii="宋体" w:hAnsi="宋体" w:cs="宋体"/>
          <w:color w:val="auto"/>
          <w:sz w:val="24"/>
        </w:rPr>
      </w:pPr>
      <w:r>
        <w:rPr>
          <w:rFonts w:hint="eastAsia" w:ascii="宋体" w:hAnsi="宋体" w:cs="宋体"/>
          <w:color w:val="auto"/>
          <w:sz w:val="24"/>
        </w:rPr>
        <w:t>地址：</w:t>
      </w:r>
      <w:r>
        <w:rPr>
          <w:rFonts w:ascii="宋体" w:hAnsi="宋体" w:cs="宋体"/>
          <w:color w:val="auto"/>
          <w:sz w:val="24"/>
        </w:rPr>
        <w:t xml:space="preserve"> </w:t>
      </w:r>
    </w:p>
    <w:p w14:paraId="1C2B4169">
      <w:pPr>
        <w:spacing w:line="460" w:lineRule="exact"/>
        <w:ind w:firstLine="480" w:firstLineChars="200"/>
        <w:rPr>
          <w:rFonts w:ascii="宋体" w:hAnsi="宋体" w:cs="宋体"/>
          <w:color w:val="auto"/>
          <w:sz w:val="24"/>
        </w:rPr>
      </w:pPr>
      <w:r>
        <w:rPr>
          <w:rFonts w:hint="eastAsia" w:ascii="宋体" w:hAnsi="宋体" w:cs="宋体"/>
          <w:color w:val="auto"/>
          <w:sz w:val="24"/>
        </w:rPr>
        <w:t>电话：</w:t>
      </w:r>
      <w:r>
        <w:rPr>
          <w:rFonts w:ascii="宋体" w:hAnsi="宋体" w:cs="宋体"/>
          <w:color w:val="auto"/>
          <w:sz w:val="24"/>
        </w:rPr>
        <w:t xml:space="preserve"> </w:t>
      </w:r>
    </w:p>
    <w:p w14:paraId="56C6E133">
      <w:pPr>
        <w:spacing w:line="460" w:lineRule="exact"/>
        <w:ind w:firstLine="480" w:firstLineChars="200"/>
        <w:rPr>
          <w:rFonts w:ascii="宋体" w:hAnsi="宋体" w:cs="宋体"/>
          <w:color w:val="auto"/>
          <w:sz w:val="24"/>
        </w:rPr>
      </w:pPr>
      <w:r>
        <w:rPr>
          <w:rFonts w:hint="eastAsia" w:ascii="宋体" w:hAnsi="宋体" w:cs="宋体"/>
          <w:color w:val="auto"/>
          <w:sz w:val="24"/>
        </w:rPr>
        <w:t>签订日期：</w:t>
      </w:r>
      <w:r>
        <w:rPr>
          <w:rFonts w:ascii="宋体" w:hAnsi="宋体" w:cs="宋体"/>
          <w:color w:val="auto"/>
          <w:sz w:val="24"/>
        </w:rPr>
        <w:t xml:space="preserve"> </w:t>
      </w:r>
    </w:p>
    <w:p w14:paraId="39A74E4F">
      <w:pPr>
        <w:spacing w:line="500" w:lineRule="exact"/>
        <w:jc w:val="center"/>
        <w:rPr>
          <w:rFonts w:hint="eastAsia" w:ascii="宋体" w:hAnsi="宋体" w:cs="宋体"/>
          <w:b/>
          <w:bCs/>
          <w:color w:val="auto"/>
          <w:sz w:val="44"/>
          <w:szCs w:val="36"/>
        </w:rPr>
      </w:pPr>
    </w:p>
    <w:p w14:paraId="57F0A221">
      <w:pPr>
        <w:spacing w:line="500" w:lineRule="exact"/>
        <w:jc w:val="center"/>
        <w:rPr>
          <w:rFonts w:hint="eastAsia" w:ascii="宋体" w:hAnsi="宋体" w:cs="宋体"/>
          <w:b/>
          <w:bCs/>
          <w:color w:val="auto"/>
          <w:sz w:val="44"/>
          <w:szCs w:val="36"/>
        </w:rPr>
      </w:pPr>
    </w:p>
    <w:p w14:paraId="6463DEFD">
      <w:pPr>
        <w:spacing w:line="500" w:lineRule="exact"/>
        <w:jc w:val="center"/>
        <w:rPr>
          <w:rFonts w:hint="eastAsia" w:ascii="宋体" w:hAnsi="宋体" w:cs="宋体"/>
          <w:b/>
          <w:bCs/>
          <w:color w:val="auto"/>
          <w:sz w:val="44"/>
          <w:szCs w:val="36"/>
        </w:rPr>
      </w:pPr>
    </w:p>
    <w:p w14:paraId="0BE5123A">
      <w:pPr>
        <w:spacing w:line="500" w:lineRule="exact"/>
        <w:jc w:val="center"/>
        <w:rPr>
          <w:rFonts w:ascii="宋体" w:hAnsi="宋体" w:cs="宋体"/>
          <w:b/>
          <w:bCs/>
          <w:color w:val="auto"/>
          <w:sz w:val="44"/>
          <w:szCs w:val="36"/>
        </w:rPr>
      </w:pPr>
      <w:r>
        <w:rPr>
          <w:rFonts w:hint="eastAsia" w:ascii="宋体" w:hAnsi="宋体" w:cs="宋体"/>
          <w:b/>
          <w:bCs/>
          <w:color w:val="auto"/>
          <w:sz w:val="44"/>
          <w:szCs w:val="36"/>
        </w:rPr>
        <w:t>第四章 项目需求</w:t>
      </w:r>
    </w:p>
    <w:p w14:paraId="0987039C">
      <w:pPr>
        <w:spacing w:line="360" w:lineRule="auto"/>
        <w:rPr>
          <w:rFonts w:ascii="宋体" w:hAnsi="宋体" w:cs="宋体"/>
          <w:color w:val="auto"/>
          <w:sz w:val="24"/>
          <w:szCs w:val="24"/>
        </w:rPr>
      </w:pPr>
      <w:r>
        <w:rPr>
          <w:rFonts w:hint="eastAsia" w:ascii="宋体" w:hAnsi="宋体" w:cs="宋体"/>
          <w:color w:val="auto"/>
          <w:sz w:val="24"/>
          <w:szCs w:val="24"/>
        </w:rPr>
        <w:t xml:space="preserve">  </w:t>
      </w:r>
    </w:p>
    <w:p w14:paraId="52C65B2E">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sz w:val="24"/>
          <w:szCs w:val="24"/>
        </w:rPr>
      </w:pPr>
      <w:r>
        <w:rPr>
          <w:rFonts w:hint="eastAsia" w:ascii="宋体" w:hAnsi="宋体" w:cs="宋体"/>
          <w:b/>
          <w:bCs/>
          <w:color w:val="auto"/>
          <w:sz w:val="24"/>
          <w:szCs w:val="24"/>
        </w:rPr>
        <w:t>一、项目概况</w:t>
      </w:r>
    </w:p>
    <w:p w14:paraId="392DDCBE">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lang w:val="zh-CN"/>
        </w:rPr>
        <w:t>淮安市公证协会、司法鉴定协会派驻专职服务项目。</w:t>
      </w:r>
      <w:r>
        <w:rPr>
          <w:rFonts w:hint="eastAsia" w:ascii="宋体" w:hAnsi="宋体" w:cs="宋体"/>
          <w:color w:val="auto"/>
          <w:sz w:val="24"/>
          <w:szCs w:val="24"/>
          <w:shd w:val="clear" w:color="auto" w:fill="FFFFFF"/>
          <w:lang w:bidi="ar"/>
        </w:rPr>
        <w:t>为淮安市公证协会、司法鉴定协会提供派驻专职服务（两协会合署办公）。负责行业投诉案子、举报事项调查处理，被复议、诉讼案件答辩、应诉等工作；行业各类文件起草、数据报表制作，会议、培训、活动的筹备保障等工作；办理采购人交办的其他事务等。</w:t>
      </w:r>
    </w:p>
    <w:p w14:paraId="6E91EBA7">
      <w:pPr>
        <w:pStyle w:val="59"/>
        <w:keepNext w:val="0"/>
        <w:keepLines w:val="0"/>
        <w:pageBreakBefore w:val="0"/>
        <w:widowControl w:val="0"/>
        <w:numPr>
          <w:ilvl w:val="0"/>
          <w:numId w:val="5"/>
        </w:numPr>
        <w:kinsoku/>
        <w:wordWrap w:val="0"/>
        <w:overflowPunct/>
        <w:topLinePunct w:val="0"/>
        <w:autoSpaceDE/>
        <w:autoSpaceDN/>
        <w:bidi w:val="0"/>
        <w:adjustRightInd/>
        <w:snapToGrid/>
        <w:spacing w:line="360" w:lineRule="auto"/>
        <w:ind w:firstLineChars="0"/>
        <w:textAlignment w:val="auto"/>
        <w:outlineLvl w:val="1"/>
        <w:rPr>
          <w:rFonts w:ascii="宋体" w:hAnsi="宋体" w:cs="宋体"/>
          <w:b/>
          <w:bCs/>
          <w:color w:val="auto"/>
          <w:kern w:val="0"/>
          <w:szCs w:val="24"/>
        </w:rPr>
      </w:pPr>
      <w:r>
        <w:rPr>
          <w:rFonts w:hint="eastAsia" w:ascii="宋体" w:hAnsi="宋体" w:cs="宋体"/>
          <w:b/>
          <w:bCs/>
          <w:color w:val="auto"/>
          <w:kern w:val="0"/>
          <w:szCs w:val="24"/>
        </w:rPr>
        <w:t>商务部分</w:t>
      </w:r>
    </w:p>
    <w:p w14:paraId="414CB3B2">
      <w:pPr>
        <w:pStyle w:val="59"/>
        <w:keepNext w:val="0"/>
        <w:keepLines w:val="0"/>
        <w:pageBreakBefore w:val="0"/>
        <w:widowControl w:val="0"/>
        <w:numPr>
          <w:ilvl w:val="0"/>
          <w:numId w:val="0"/>
        </w:numPr>
        <w:tabs>
          <w:tab w:val="left" w:pos="0"/>
          <w:tab w:val="left" w:pos="567"/>
          <w:tab w:val="left" w:pos="993"/>
          <w:tab w:val="left" w:pos="1134"/>
        </w:tabs>
        <w:kinsoku/>
        <w:wordWrap w:val="0"/>
        <w:overflowPunct/>
        <w:topLinePunct w:val="0"/>
        <w:autoSpaceDE/>
        <w:autoSpaceDN/>
        <w:bidi w:val="0"/>
        <w:adjustRightInd/>
        <w:snapToGrid/>
        <w:ind w:left="0" w:leftChars="0" w:firstLine="480" w:firstLineChars="200"/>
        <w:textAlignment w:val="auto"/>
        <w:rPr>
          <w:color w:val="auto"/>
        </w:rPr>
      </w:pPr>
      <w:r>
        <w:rPr>
          <w:rFonts w:ascii="Times New Roman" w:hAnsi="Times New Roman" w:eastAsia="宋体" w:cs="Times New Roman"/>
          <w:color w:val="auto"/>
          <w:kern w:val="2"/>
          <w:sz w:val="24"/>
          <w:szCs w:val="22"/>
          <w:lang w:val="en-US" w:eastAsia="zh-CN" w:bidi="ar-SA"/>
        </w:rPr>
        <w:t>1、</w:t>
      </w:r>
      <w:r>
        <w:rPr>
          <w:rFonts w:hint="eastAsia"/>
          <w:color w:val="auto"/>
        </w:rPr>
        <w:t>服务期限：</w:t>
      </w:r>
      <w:r>
        <w:rPr>
          <w:rFonts w:hint="eastAsia"/>
          <w:color w:val="auto"/>
          <w:szCs w:val="21"/>
        </w:rPr>
        <w:t>合同签订后一年，服务期满后，经采购人考核合格，履行相关程序可续签，合同一年一签，总服务年限不得超过</w:t>
      </w:r>
      <w:r>
        <w:rPr>
          <w:color w:val="auto"/>
          <w:szCs w:val="21"/>
        </w:rPr>
        <w:t>3</w:t>
      </w:r>
      <w:r>
        <w:rPr>
          <w:rFonts w:hint="eastAsia"/>
          <w:color w:val="auto"/>
          <w:szCs w:val="21"/>
        </w:rPr>
        <w:t>年；</w:t>
      </w:r>
      <w:r>
        <w:rPr>
          <w:rFonts w:hint="eastAsia"/>
          <w:color w:val="auto"/>
        </w:rPr>
        <w:t>。</w:t>
      </w:r>
    </w:p>
    <w:p w14:paraId="2E3C9922">
      <w:pPr>
        <w:pStyle w:val="59"/>
        <w:keepNext w:val="0"/>
        <w:keepLines w:val="0"/>
        <w:pageBreakBefore w:val="0"/>
        <w:widowControl w:val="0"/>
        <w:numPr>
          <w:ilvl w:val="0"/>
          <w:numId w:val="0"/>
        </w:numPr>
        <w:tabs>
          <w:tab w:val="left" w:pos="0"/>
          <w:tab w:val="left" w:pos="567"/>
          <w:tab w:val="left" w:pos="993"/>
          <w:tab w:val="left" w:pos="1134"/>
        </w:tabs>
        <w:kinsoku/>
        <w:wordWrap w:val="0"/>
        <w:overflowPunct/>
        <w:topLinePunct w:val="0"/>
        <w:autoSpaceDE/>
        <w:autoSpaceDN/>
        <w:bidi w:val="0"/>
        <w:adjustRightInd/>
        <w:snapToGrid/>
        <w:ind w:left="0" w:leftChars="0" w:firstLine="480" w:firstLineChars="200"/>
        <w:textAlignment w:val="auto"/>
        <w:rPr>
          <w:color w:val="auto"/>
        </w:rPr>
      </w:pPr>
      <w:r>
        <w:rPr>
          <w:rFonts w:ascii="Times New Roman" w:hAnsi="Times New Roman" w:eastAsia="宋体" w:cs="Times New Roman"/>
          <w:color w:val="auto"/>
          <w:kern w:val="2"/>
          <w:sz w:val="24"/>
          <w:szCs w:val="22"/>
          <w:lang w:val="en-US" w:eastAsia="zh-CN" w:bidi="ar-SA"/>
        </w:rPr>
        <w:t>2、</w:t>
      </w:r>
      <w:r>
        <w:rPr>
          <w:rFonts w:hint="eastAsia"/>
          <w:color w:val="auto"/>
        </w:rPr>
        <w:t>服务地点：由采购人指定。</w:t>
      </w:r>
    </w:p>
    <w:p w14:paraId="32EED9BE">
      <w:pPr>
        <w:pStyle w:val="59"/>
        <w:keepNext w:val="0"/>
        <w:keepLines w:val="0"/>
        <w:pageBreakBefore w:val="0"/>
        <w:widowControl w:val="0"/>
        <w:numPr>
          <w:ilvl w:val="0"/>
          <w:numId w:val="0"/>
        </w:numPr>
        <w:tabs>
          <w:tab w:val="left" w:pos="0"/>
          <w:tab w:val="left" w:pos="567"/>
          <w:tab w:val="left" w:pos="993"/>
          <w:tab w:val="left" w:pos="1134"/>
        </w:tabs>
        <w:kinsoku/>
        <w:wordWrap w:val="0"/>
        <w:overflowPunct/>
        <w:topLinePunct w:val="0"/>
        <w:autoSpaceDE/>
        <w:autoSpaceDN/>
        <w:bidi w:val="0"/>
        <w:adjustRightInd/>
        <w:snapToGrid/>
        <w:ind w:left="0" w:leftChars="0" w:firstLine="480" w:firstLineChars="200"/>
        <w:textAlignment w:val="auto"/>
        <w:rPr>
          <w:color w:val="auto"/>
        </w:rPr>
      </w:pPr>
      <w:r>
        <w:rPr>
          <w:rFonts w:ascii="Times New Roman" w:hAnsi="Times New Roman" w:eastAsia="宋体" w:cs="Times New Roman"/>
          <w:color w:val="auto"/>
          <w:kern w:val="2"/>
          <w:sz w:val="24"/>
          <w:szCs w:val="22"/>
          <w:lang w:val="en-US" w:eastAsia="zh-CN" w:bidi="ar-SA"/>
        </w:rPr>
        <w:t>3、</w:t>
      </w:r>
      <w:r>
        <w:rPr>
          <w:rFonts w:hint="eastAsia"/>
          <w:color w:val="auto"/>
        </w:rPr>
        <w:t>付款条件：</w:t>
      </w:r>
      <w:r>
        <w:rPr>
          <w:rFonts w:hint="eastAsia"/>
          <w:color w:val="auto"/>
          <w:szCs w:val="21"/>
        </w:rPr>
        <w:t>采购人支付合同金额的</w:t>
      </w:r>
      <w:r>
        <w:rPr>
          <w:color w:val="auto"/>
          <w:szCs w:val="21"/>
        </w:rPr>
        <w:t>80%</w:t>
      </w:r>
      <w:r>
        <w:rPr>
          <w:rFonts w:hint="eastAsia"/>
          <w:color w:val="auto"/>
          <w:szCs w:val="21"/>
          <w:lang w:eastAsia="zh-CN"/>
        </w:rPr>
        <w:t>，按月支付</w:t>
      </w:r>
      <w:r>
        <w:rPr>
          <w:rFonts w:hint="eastAsia"/>
          <w:color w:val="auto"/>
          <w:szCs w:val="21"/>
        </w:rPr>
        <w:t>；合同金额</w:t>
      </w:r>
      <w:r>
        <w:rPr>
          <w:color w:val="auto"/>
          <w:szCs w:val="21"/>
        </w:rPr>
        <w:t>20%</w:t>
      </w:r>
      <w:r>
        <w:rPr>
          <w:rFonts w:hint="eastAsia"/>
          <w:color w:val="auto"/>
          <w:szCs w:val="21"/>
        </w:rPr>
        <w:t>的服务费作为绩效考核费用，由采购人每年对驻场人员进行年度考核，考核合格后支付。不合格的不支付绩效考核费用。绩效考核标准由成交供应商与采购人协商起草。采购人支付的费用包括派驻人员提供辅助性支持服务所需的全部费用，包括但不限于交通费以及餐费等。</w:t>
      </w:r>
    </w:p>
    <w:p w14:paraId="1A5D751C">
      <w:pPr>
        <w:pStyle w:val="59"/>
        <w:numPr>
          <w:ilvl w:val="0"/>
          <w:numId w:val="5"/>
        </w:numPr>
        <w:wordWrap w:val="0"/>
        <w:ind w:firstLineChars="0"/>
        <w:outlineLvl w:val="1"/>
        <w:rPr>
          <w:rFonts w:ascii="宋体" w:hAnsi="宋体" w:cs="宋体"/>
          <w:b/>
          <w:bCs/>
          <w:color w:val="auto"/>
          <w:kern w:val="0"/>
          <w:szCs w:val="24"/>
        </w:rPr>
      </w:pPr>
      <w:r>
        <w:rPr>
          <w:rFonts w:hint="eastAsia" w:ascii="宋体" w:hAnsi="宋体" w:cs="宋体"/>
          <w:b/>
          <w:bCs/>
          <w:color w:val="auto"/>
          <w:kern w:val="0"/>
          <w:szCs w:val="24"/>
        </w:rPr>
        <w:t>其他要求</w:t>
      </w:r>
    </w:p>
    <w:p w14:paraId="2FD56C69">
      <w:pPr>
        <w:pStyle w:val="59"/>
        <w:numPr>
          <w:ilvl w:val="0"/>
          <w:numId w:val="6"/>
        </w:numPr>
        <w:tabs>
          <w:tab w:val="left" w:pos="0"/>
          <w:tab w:val="left" w:pos="567"/>
          <w:tab w:val="left" w:pos="993"/>
          <w:tab w:val="left" w:pos="1134"/>
        </w:tabs>
        <w:wordWrap w:val="0"/>
        <w:ind w:firstLine="480"/>
        <w:rPr>
          <w:bCs/>
          <w:color w:val="auto"/>
          <w:szCs w:val="28"/>
        </w:rPr>
      </w:pPr>
      <w:r>
        <w:rPr>
          <w:rFonts w:hint="eastAsia"/>
          <w:color w:val="auto"/>
          <w:szCs w:val="21"/>
        </w:rPr>
        <w:t>供应商提供的</w:t>
      </w:r>
      <w:r>
        <w:rPr>
          <w:rFonts w:hint="eastAsia"/>
          <w:color w:val="auto"/>
        </w:rPr>
        <w:t>服务</w:t>
      </w:r>
      <w:r>
        <w:rPr>
          <w:rFonts w:hint="eastAsia"/>
          <w:color w:val="auto"/>
          <w:szCs w:val="21"/>
        </w:rPr>
        <w:t>应符合国家质量、服务标准、环保、安全、节能、保密等相关法律、法规和政策要求，满足采购需求提出的有关服务内容和标准、质量、安全要求</w:t>
      </w:r>
      <w:r>
        <w:rPr>
          <w:rFonts w:hint="eastAsia"/>
          <w:color w:val="auto"/>
        </w:rPr>
        <w:t>，并</w:t>
      </w:r>
      <w:r>
        <w:rPr>
          <w:rFonts w:hint="eastAsia"/>
          <w:color w:val="auto"/>
          <w:szCs w:val="21"/>
        </w:rPr>
        <w:t>保证服务优质及时、无不满意。</w:t>
      </w:r>
    </w:p>
    <w:p w14:paraId="0ACC778D">
      <w:pPr>
        <w:pStyle w:val="59"/>
        <w:numPr>
          <w:ilvl w:val="0"/>
          <w:numId w:val="6"/>
        </w:numPr>
        <w:tabs>
          <w:tab w:val="left" w:pos="0"/>
          <w:tab w:val="left" w:pos="567"/>
          <w:tab w:val="left" w:pos="993"/>
          <w:tab w:val="left" w:pos="1134"/>
        </w:tabs>
        <w:wordWrap w:val="0"/>
        <w:ind w:firstLine="480"/>
        <w:rPr>
          <w:bCs/>
          <w:color w:val="auto"/>
          <w:szCs w:val="28"/>
        </w:rPr>
      </w:pPr>
      <w:r>
        <w:rPr>
          <w:rFonts w:hint="eastAsia"/>
          <w:color w:val="auto"/>
          <w:szCs w:val="21"/>
        </w:rPr>
        <w:t>对于影响采购标的正常工作的必要组成部分，无论在技术标准、规范或采购需求中是否要求，供应商均应提供</w:t>
      </w:r>
      <w:r>
        <w:rPr>
          <w:rFonts w:hint="eastAsia"/>
          <w:bCs/>
          <w:color w:val="auto"/>
          <w:szCs w:val="28"/>
        </w:rPr>
        <w:t>，由此产生的一切费用均由供应商承担</w:t>
      </w:r>
      <w:r>
        <w:rPr>
          <w:rFonts w:hint="eastAsia"/>
          <w:color w:val="auto"/>
          <w:szCs w:val="21"/>
        </w:rPr>
        <w:t>。</w:t>
      </w:r>
    </w:p>
    <w:p w14:paraId="19B4BB45">
      <w:pPr>
        <w:pStyle w:val="59"/>
        <w:numPr>
          <w:ilvl w:val="0"/>
          <w:numId w:val="6"/>
        </w:numPr>
        <w:tabs>
          <w:tab w:val="left" w:pos="0"/>
          <w:tab w:val="left" w:pos="567"/>
          <w:tab w:val="left" w:pos="993"/>
          <w:tab w:val="left" w:pos="1134"/>
        </w:tabs>
        <w:wordWrap w:val="0"/>
        <w:ind w:firstLine="480"/>
        <w:rPr>
          <w:color w:val="auto"/>
          <w:szCs w:val="21"/>
        </w:rPr>
      </w:pPr>
      <w:r>
        <w:rPr>
          <w:rFonts w:hint="eastAsia"/>
          <w:color w:val="auto"/>
          <w:szCs w:val="21"/>
        </w:rPr>
        <w:t>供</w:t>
      </w:r>
      <w:r>
        <w:rPr>
          <w:rFonts w:hint="eastAsia" w:cs="宋体"/>
          <w:color w:val="auto"/>
        </w:rPr>
        <w:t>应商</w:t>
      </w:r>
      <w:r>
        <w:rPr>
          <w:rFonts w:hint="eastAsia"/>
          <w:color w:val="auto"/>
          <w:szCs w:val="21"/>
        </w:rPr>
        <w:t>应当保证，</w:t>
      </w:r>
      <w:r>
        <w:rPr>
          <w:rFonts w:hint="eastAsia" w:cs="仿宋"/>
          <w:bCs/>
          <w:color w:val="auto"/>
          <w:szCs w:val="28"/>
        </w:rPr>
        <w:t>采购人</w:t>
      </w:r>
      <w:r>
        <w:rPr>
          <w:rFonts w:hint="eastAsia"/>
          <w:color w:val="auto"/>
          <w:szCs w:val="21"/>
        </w:rPr>
        <w:t>在使用、接受其提供的</w:t>
      </w:r>
      <w:r>
        <w:rPr>
          <w:rFonts w:hint="eastAsia"/>
          <w:color w:val="auto"/>
        </w:rPr>
        <w:t>服务（包含与服务相关的货物）或其中的任何一部分</w:t>
      </w:r>
      <w:r>
        <w:rPr>
          <w:rFonts w:hint="eastAsia" w:cs="宋体"/>
          <w:color w:val="auto"/>
        </w:rPr>
        <w:t>不受第三方提出侵犯其知识产权的指控，对此采购人不承担任何连带责任或赔偿责任。基于项目合同履行形成的知识产权和其他权益，其权属归采购人所有，法律另有规定的除外。</w:t>
      </w:r>
      <w:r>
        <w:rPr>
          <w:rFonts w:hint="eastAsia"/>
          <w:color w:val="auto"/>
          <w:szCs w:val="21"/>
        </w:rPr>
        <w:t>本项目涉及到相关知识产权的任何信息，供应商应自行通过合法途径获取。</w:t>
      </w:r>
    </w:p>
    <w:p w14:paraId="1144064D">
      <w:pPr>
        <w:pStyle w:val="59"/>
        <w:numPr>
          <w:ilvl w:val="0"/>
          <w:numId w:val="6"/>
        </w:numPr>
        <w:tabs>
          <w:tab w:val="left" w:pos="0"/>
          <w:tab w:val="left" w:pos="567"/>
          <w:tab w:val="left" w:pos="993"/>
          <w:tab w:val="left" w:pos="1134"/>
        </w:tabs>
        <w:wordWrap w:val="0"/>
        <w:ind w:firstLine="480"/>
        <w:rPr>
          <w:rFonts w:cs="仿宋"/>
          <w:bCs/>
          <w:color w:val="auto"/>
          <w:szCs w:val="28"/>
        </w:rPr>
      </w:pPr>
      <w:r>
        <w:rPr>
          <w:rFonts w:hint="eastAsia"/>
          <w:color w:val="auto"/>
          <w:szCs w:val="21"/>
        </w:rPr>
        <w:t>供应商需</w:t>
      </w:r>
      <w:r>
        <w:rPr>
          <w:rFonts w:hint="eastAsia"/>
          <w:color w:val="auto"/>
          <w:szCs w:val="24"/>
        </w:rPr>
        <w:t>基于对</w:t>
      </w:r>
      <w:r>
        <w:rPr>
          <w:rFonts w:hint="eastAsia"/>
          <w:color w:val="auto"/>
          <w:szCs w:val="21"/>
        </w:rPr>
        <w:t>本项目采购需求和特点</w:t>
      </w:r>
      <w:r>
        <w:rPr>
          <w:rFonts w:hint="eastAsia"/>
          <w:color w:val="auto"/>
        </w:rPr>
        <w:t>的</w:t>
      </w:r>
      <w:r>
        <w:rPr>
          <w:rFonts w:hint="eastAsia"/>
          <w:color w:val="auto"/>
          <w:szCs w:val="24"/>
        </w:rPr>
        <w:t>理解和认识，</w:t>
      </w:r>
      <w:r>
        <w:rPr>
          <w:rFonts w:hint="eastAsia"/>
          <w:color w:val="auto"/>
          <w:szCs w:val="28"/>
        </w:rPr>
        <w:t>紧贴项目实际</w:t>
      </w:r>
      <w:r>
        <w:rPr>
          <w:rFonts w:hint="eastAsia"/>
          <w:color w:val="auto"/>
          <w:szCs w:val="24"/>
        </w:rPr>
        <w:t>提出</w:t>
      </w:r>
      <w:r>
        <w:rPr>
          <w:rFonts w:hint="eastAsia"/>
          <w:bCs/>
          <w:color w:val="auto"/>
          <w:szCs w:val="28"/>
        </w:rPr>
        <w:t>科学合理、</w:t>
      </w:r>
      <w:r>
        <w:rPr>
          <w:rFonts w:hint="eastAsia"/>
          <w:color w:val="auto"/>
          <w:szCs w:val="21"/>
        </w:rPr>
        <w:t>描述清晰完整</w:t>
      </w:r>
      <w:r>
        <w:rPr>
          <w:rFonts w:hint="eastAsia"/>
          <w:color w:val="auto"/>
        </w:rPr>
        <w:t>且有针对性</w:t>
      </w:r>
      <w:r>
        <w:rPr>
          <w:rFonts w:hint="eastAsia"/>
          <w:color w:val="auto"/>
          <w:szCs w:val="21"/>
        </w:rPr>
        <w:t>解释说明</w:t>
      </w:r>
      <w:r>
        <w:rPr>
          <w:rFonts w:hint="eastAsia"/>
          <w:color w:val="auto"/>
        </w:rPr>
        <w:t>的磋商文件</w:t>
      </w:r>
      <w:r>
        <w:rPr>
          <w:rFonts w:hint="eastAsia"/>
          <w:color w:val="auto"/>
          <w:szCs w:val="21"/>
        </w:rPr>
        <w:t>评审标准中</w:t>
      </w:r>
      <w:r>
        <w:rPr>
          <w:rFonts w:hint="eastAsia"/>
          <w:color w:val="auto"/>
        </w:rPr>
        <w:t>要求</w:t>
      </w:r>
      <w:r>
        <w:rPr>
          <w:rFonts w:hint="eastAsia"/>
          <w:color w:val="auto"/>
          <w:szCs w:val="24"/>
        </w:rPr>
        <w:t>的服务方案，</w:t>
      </w:r>
      <w:r>
        <w:rPr>
          <w:rFonts w:hint="eastAsia"/>
          <w:color w:val="auto"/>
          <w:szCs w:val="21"/>
        </w:rPr>
        <w:t>确保</w:t>
      </w:r>
      <w:r>
        <w:rPr>
          <w:rFonts w:hint="eastAsia"/>
          <w:color w:val="auto"/>
          <w:szCs w:val="24"/>
        </w:rPr>
        <w:t>方案落实</w:t>
      </w:r>
      <w:r>
        <w:rPr>
          <w:rFonts w:hint="eastAsia"/>
          <w:color w:val="auto"/>
        </w:rPr>
        <w:t>并</w:t>
      </w:r>
      <w:r>
        <w:rPr>
          <w:rFonts w:hint="eastAsia"/>
          <w:color w:val="auto"/>
          <w:szCs w:val="21"/>
        </w:rPr>
        <w:t>保证本项目实施</w:t>
      </w:r>
      <w:r>
        <w:rPr>
          <w:rFonts w:hint="eastAsia"/>
          <w:color w:val="auto"/>
        </w:rPr>
        <w:t>。</w:t>
      </w:r>
      <w:r>
        <w:rPr>
          <w:rFonts w:hint="eastAsia"/>
          <w:bCs/>
          <w:color w:val="auto"/>
          <w:szCs w:val="28"/>
        </w:rPr>
        <w:t>项目实施期间可能由于客户的需要而对方案进行相应的客户化修改，供应商必须无条件满足。</w:t>
      </w:r>
    </w:p>
    <w:p w14:paraId="7B60250D">
      <w:pPr>
        <w:pStyle w:val="59"/>
        <w:numPr>
          <w:ilvl w:val="0"/>
          <w:numId w:val="6"/>
        </w:numPr>
        <w:tabs>
          <w:tab w:val="left" w:pos="0"/>
          <w:tab w:val="left" w:pos="567"/>
          <w:tab w:val="left" w:pos="993"/>
          <w:tab w:val="left" w:pos="1134"/>
        </w:tabs>
        <w:wordWrap w:val="0"/>
        <w:ind w:firstLine="480"/>
        <w:rPr>
          <w:rFonts w:cs="宋体"/>
          <w:color w:val="auto"/>
        </w:rPr>
      </w:pPr>
      <w:r>
        <w:rPr>
          <w:rFonts w:hint="eastAsia" w:cs="宋体"/>
          <w:color w:val="auto"/>
        </w:rPr>
        <w:t>最后报价中标明的价格应为签订合同的价格，供应商必须考虑市场风险计算报价，成交后不再支付额外的相关费用。</w:t>
      </w:r>
    </w:p>
    <w:p w14:paraId="1EDA371D">
      <w:pPr>
        <w:pStyle w:val="59"/>
        <w:numPr>
          <w:ilvl w:val="0"/>
          <w:numId w:val="6"/>
        </w:numPr>
        <w:tabs>
          <w:tab w:val="left" w:pos="0"/>
          <w:tab w:val="left" w:pos="567"/>
          <w:tab w:val="left" w:pos="993"/>
          <w:tab w:val="left" w:pos="1134"/>
        </w:tabs>
        <w:wordWrap w:val="0"/>
        <w:ind w:firstLine="480"/>
        <w:rPr>
          <w:rFonts w:cs="宋体"/>
          <w:color w:val="auto"/>
        </w:rPr>
      </w:pPr>
      <w:r>
        <w:rPr>
          <w:rFonts w:hint="eastAsia" w:cs="宋体"/>
          <w:color w:val="auto"/>
        </w:rPr>
        <w:t>供应商可提供的其他服务，包括可给予用户的其他优惠条件，如果有，请在响应文件中说明。</w:t>
      </w:r>
    </w:p>
    <w:p w14:paraId="1C7BE5FF">
      <w:pPr>
        <w:pStyle w:val="59"/>
        <w:numPr>
          <w:ilvl w:val="0"/>
          <w:numId w:val="6"/>
        </w:numPr>
        <w:tabs>
          <w:tab w:val="left" w:pos="0"/>
          <w:tab w:val="left" w:pos="567"/>
          <w:tab w:val="left" w:pos="993"/>
          <w:tab w:val="left" w:pos="1134"/>
        </w:tabs>
        <w:wordWrap w:val="0"/>
        <w:ind w:firstLine="480"/>
        <w:rPr>
          <w:rFonts w:cs="宋体"/>
          <w:color w:val="auto"/>
        </w:rPr>
      </w:pPr>
      <w:r>
        <w:rPr>
          <w:rFonts w:hint="eastAsia" w:cs="宋体"/>
          <w:color w:val="auto"/>
        </w:rPr>
        <w:t>对有严重违反纪律情形、工作质量不符合要求的，采购人有权提出更换人员或终止合同。</w:t>
      </w:r>
    </w:p>
    <w:p w14:paraId="11103271">
      <w:pPr>
        <w:pStyle w:val="59"/>
        <w:numPr>
          <w:ilvl w:val="0"/>
          <w:numId w:val="6"/>
        </w:numPr>
        <w:tabs>
          <w:tab w:val="left" w:pos="0"/>
          <w:tab w:val="left" w:pos="567"/>
          <w:tab w:val="left" w:pos="993"/>
          <w:tab w:val="left" w:pos="1134"/>
        </w:tabs>
        <w:wordWrap w:val="0"/>
        <w:ind w:firstLine="480"/>
        <w:rPr>
          <w:rFonts w:cs="宋体"/>
          <w:color w:val="auto"/>
        </w:rPr>
      </w:pPr>
      <w:r>
        <w:rPr>
          <w:rFonts w:hint="eastAsia" w:cs="宋体"/>
          <w:color w:val="auto"/>
        </w:rPr>
        <w:t>未经采购人同意，不得随意更换派驻人员。遇有特殊情况，可以向采购人提出并经采购人同意后可以更换。</w:t>
      </w:r>
    </w:p>
    <w:p w14:paraId="23D1B0A4">
      <w:pPr>
        <w:pStyle w:val="59"/>
        <w:numPr>
          <w:ilvl w:val="0"/>
          <w:numId w:val="6"/>
        </w:numPr>
        <w:tabs>
          <w:tab w:val="left" w:pos="0"/>
          <w:tab w:val="left" w:pos="567"/>
          <w:tab w:val="left" w:pos="993"/>
          <w:tab w:val="left" w:pos="1134"/>
        </w:tabs>
        <w:wordWrap w:val="0"/>
        <w:ind w:firstLine="480"/>
        <w:rPr>
          <w:rFonts w:cs="宋体"/>
          <w:color w:val="auto"/>
        </w:rPr>
      </w:pPr>
      <w:r>
        <w:rPr>
          <w:rFonts w:hint="eastAsia" w:cs="宋体"/>
          <w:color w:val="auto"/>
        </w:rPr>
        <w:t>成交供应商在扣除派驻人员应承担的相关费用后，以不低于采购人支付费用的</w:t>
      </w:r>
      <w:r>
        <w:rPr>
          <w:rFonts w:cs="宋体"/>
          <w:color w:val="auto"/>
        </w:rPr>
        <w:t>70%</w:t>
      </w:r>
      <w:r>
        <w:rPr>
          <w:rFonts w:hint="eastAsia" w:cs="宋体"/>
          <w:color w:val="auto"/>
        </w:rPr>
        <w:t>向派驻人员发放驻场服务费用，鼓励成效供应商免收管理费。采购人对违反本条的成交供应商有权终止合同。</w:t>
      </w:r>
    </w:p>
    <w:p w14:paraId="7733D5BC">
      <w:pPr>
        <w:pStyle w:val="59"/>
        <w:numPr>
          <w:ilvl w:val="0"/>
          <w:numId w:val="6"/>
        </w:numPr>
        <w:tabs>
          <w:tab w:val="left" w:pos="0"/>
          <w:tab w:val="left" w:pos="567"/>
          <w:tab w:val="left" w:pos="993"/>
          <w:tab w:val="left" w:pos="1134"/>
        </w:tabs>
        <w:wordWrap w:val="0"/>
        <w:ind w:firstLine="480"/>
        <w:rPr>
          <w:rFonts w:cs="宋体"/>
          <w:color w:val="auto"/>
        </w:rPr>
      </w:pPr>
      <w:r>
        <w:rPr>
          <w:rFonts w:hint="eastAsia" w:cs="宋体"/>
          <w:color w:val="auto"/>
        </w:rPr>
        <w:t>合同履行期为三年，合同一年一签。经采购人考核合格，可续签下一年度合同。成交供应商在履行合同期间出现失信行为或违约行为或考核结果不合格，采购人有权解除合同或拒签下一年度合同。</w:t>
      </w:r>
    </w:p>
    <w:p w14:paraId="2BD51831">
      <w:pPr>
        <w:pStyle w:val="59"/>
        <w:widowControl w:val="0"/>
        <w:numPr>
          <w:ilvl w:val="0"/>
          <w:numId w:val="0"/>
        </w:numPr>
        <w:tabs>
          <w:tab w:val="left" w:pos="0"/>
          <w:tab w:val="left" w:pos="567"/>
          <w:tab w:val="left" w:pos="993"/>
          <w:tab w:val="left" w:pos="1134"/>
        </w:tabs>
        <w:wordWrap w:val="0"/>
        <w:spacing w:line="360" w:lineRule="auto"/>
        <w:jc w:val="both"/>
        <w:rPr>
          <w:rFonts w:hint="eastAsia" w:cs="宋体"/>
          <w:color w:val="auto"/>
        </w:rPr>
      </w:pPr>
    </w:p>
    <w:p w14:paraId="0D89EDA0">
      <w:pPr>
        <w:pStyle w:val="59"/>
        <w:widowControl w:val="0"/>
        <w:numPr>
          <w:ilvl w:val="0"/>
          <w:numId w:val="0"/>
        </w:numPr>
        <w:tabs>
          <w:tab w:val="left" w:pos="0"/>
          <w:tab w:val="left" w:pos="567"/>
          <w:tab w:val="left" w:pos="993"/>
          <w:tab w:val="left" w:pos="1134"/>
        </w:tabs>
        <w:wordWrap w:val="0"/>
        <w:spacing w:line="360" w:lineRule="auto"/>
        <w:jc w:val="both"/>
        <w:rPr>
          <w:rFonts w:hint="eastAsia" w:cs="宋体"/>
          <w:color w:val="auto"/>
        </w:rPr>
      </w:pPr>
    </w:p>
    <w:p w14:paraId="7FF2905D">
      <w:pPr>
        <w:pStyle w:val="59"/>
        <w:widowControl w:val="0"/>
        <w:numPr>
          <w:ilvl w:val="0"/>
          <w:numId w:val="0"/>
        </w:numPr>
        <w:tabs>
          <w:tab w:val="left" w:pos="0"/>
          <w:tab w:val="left" w:pos="567"/>
          <w:tab w:val="left" w:pos="993"/>
          <w:tab w:val="left" w:pos="1134"/>
        </w:tabs>
        <w:wordWrap w:val="0"/>
        <w:spacing w:line="360" w:lineRule="auto"/>
        <w:jc w:val="both"/>
        <w:rPr>
          <w:rFonts w:hint="eastAsia" w:cs="宋体"/>
          <w:color w:val="auto"/>
        </w:rPr>
      </w:pPr>
    </w:p>
    <w:p w14:paraId="7582F0FD">
      <w:pPr>
        <w:spacing w:line="360" w:lineRule="auto"/>
        <w:ind w:firstLine="482" w:firstLineChars="200"/>
        <w:rPr>
          <w:rFonts w:ascii="宋体" w:hAnsi="宋体" w:cs="宋体"/>
          <w:b/>
          <w:bCs/>
          <w:color w:val="auto"/>
          <w:sz w:val="24"/>
          <w:szCs w:val="24"/>
        </w:rPr>
      </w:pPr>
    </w:p>
    <w:p w14:paraId="489F7B04">
      <w:pPr>
        <w:spacing w:line="360" w:lineRule="auto"/>
        <w:ind w:firstLine="482" w:firstLineChars="200"/>
        <w:rPr>
          <w:rFonts w:ascii="宋体" w:hAnsi="宋体" w:cs="宋体"/>
          <w:b/>
          <w:bCs/>
          <w:color w:val="auto"/>
          <w:sz w:val="24"/>
          <w:szCs w:val="24"/>
        </w:rPr>
      </w:pPr>
    </w:p>
    <w:p w14:paraId="1CF78E8A">
      <w:pPr>
        <w:spacing w:line="360" w:lineRule="auto"/>
        <w:ind w:firstLine="482" w:firstLineChars="200"/>
        <w:rPr>
          <w:rFonts w:ascii="宋体" w:hAnsi="宋体" w:cs="宋体"/>
          <w:b/>
          <w:bCs/>
          <w:color w:val="auto"/>
          <w:sz w:val="24"/>
          <w:szCs w:val="24"/>
        </w:rPr>
      </w:pPr>
    </w:p>
    <w:p w14:paraId="073152D4">
      <w:pPr>
        <w:spacing w:line="360" w:lineRule="auto"/>
        <w:ind w:firstLine="482" w:firstLineChars="200"/>
        <w:rPr>
          <w:rFonts w:ascii="宋体" w:hAnsi="宋体" w:cs="宋体"/>
          <w:b/>
          <w:bCs/>
          <w:color w:val="auto"/>
          <w:sz w:val="24"/>
          <w:szCs w:val="24"/>
        </w:rPr>
      </w:pPr>
    </w:p>
    <w:p w14:paraId="05596EBB">
      <w:pPr>
        <w:spacing w:line="360" w:lineRule="auto"/>
        <w:ind w:firstLine="482" w:firstLineChars="200"/>
        <w:rPr>
          <w:rFonts w:ascii="宋体" w:hAnsi="宋体" w:cs="宋体"/>
          <w:b/>
          <w:bCs/>
          <w:color w:val="auto"/>
          <w:sz w:val="24"/>
          <w:szCs w:val="24"/>
        </w:rPr>
      </w:pPr>
    </w:p>
    <w:p w14:paraId="58B8EB33">
      <w:pPr>
        <w:spacing w:line="360" w:lineRule="auto"/>
        <w:ind w:firstLine="482" w:firstLineChars="200"/>
        <w:rPr>
          <w:rFonts w:ascii="宋体" w:hAnsi="宋体" w:cs="宋体"/>
          <w:b/>
          <w:bCs/>
          <w:color w:val="auto"/>
          <w:sz w:val="24"/>
          <w:szCs w:val="24"/>
        </w:rPr>
      </w:pPr>
    </w:p>
    <w:p w14:paraId="06934942">
      <w:pPr>
        <w:spacing w:line="360" w:lineRule="auto"/>
        <w:ind w:firstLine="482" w:firstLineChars="200"/>
        <w:rPr>
          <w:rFonts w:ascii="宋体" w:hAnsi="宋体" w:cs="宋体"/>
          <w:b/>
          <w:bCs/>
          <w:color w:val="auto"/>
          <w:sz w:val="24"/>
          <w:szCs w:val="24"/>
        </w:rPr>
      </w:pPr>
    </w:p>
    <w:p w14:paraId="411B2922">
      <w:pPr>
        <w:spacing w:line="360" w:lineRule="auto"/>
        <w:ind w:firstLine="482" w:firstLineChars="200"/>
        <w:rPr>
          <w:rFonts w:ascii="宋体" w:hAnsi="宋体" w:cs="宋体"/>
          <w:b/>
          <w:bCs/>
          <w:color w:val="auto"/>
          <w:sz w:val="24"/>
          <w:szCs w:val="24"/>
        </w:rPr>
      </w:pPr>
    </w:p>
    <w:p w14:paraId="0F35CF97">
      <w:pPr>
        <w:spacing w:line="360" w:lineRule="auto"/>
        <w:ind w:firstLine="482" w:firstLineChars="200"/>
        <w:rPr>
          <w:rFonts w:ascii="宋体" w:hAnsi="宋体" w:cs="宋体"/>
          <w:b/>
          <w:bCs/>
          <w:color w:val="auto"/>
          <w:sz w:val="24"/>
          <w:szCs w:val="24"/>
        </w:rPr>
      </w:pPr>
    </w:p>
    <w:p w14:paraId="2D878076">
      <w:pPr>
        <w:spacing w:line="360" w:lineRule="auto"/>
        <w:ind w:firstLine="482" w:firstLineChars="200"/>
        <w:rPr>
          <w:rFonts w:ascii="宋体" w:hAnsi="宋体" w:cs="宋体"/>
          <w:b/>
          <w:bCs/>
          <w:color w:val="auto"/>
          <w:sz w:val="24"/>
          <w:szCs w:val="24"/>
        </w:rPr>
      </w:pPr>
    </w:p>
    <w:p w14:paraId="5E03FCB6">
      <w:pPr>
        <w:spacing w:line="360" w:lineRule="auto"/>
        <w:ind w:firstLine="482" w:firstLineChars="200"/>
        <w:rPr>
          <w:rFonts w:ascii="宋体" w:hAnsi="宋体" w:cs="宋体"/>
          <w:b/>
          <w:bCs/>
          <w:color w:val="auto"/>
          <w:sz w:val="24"/>
          <w:szCs w:val="24"/>
        </w:rPr>
      </w:pPr>
    </w:p>
    <w:p w14:paraId="2FF494A1">
      <w:pPr>
        <w:spacing w:line="360" w:lineRule="auto"/>
        <w:ind w:firstLine="482" w:firstLineChars="200"/>
        <w:rPr>
          <w:rFonts w:ascii="宋体" w:hAnsi="宋体" w:cs="宋体"/>
          <w:b/>
          <w:bCs/>
          <w:color w:val="auto"/>
          <w:sz w:val="24"/>
          <w:szCs w:val="24"/>
        </w:rPr>
      </w:pPr>
    </w:p>
    <w:p w14:paraId="753C2558">
      <w:pPr>
        <w:keepNext/>
        <w:jc w:val="center"/>
        <w:outlineLvl w:val="0"/>
        <w:rPr>
          <w:rFonts w:ascii="宋体" w:hAnsi="宋体" w:cs="宋体"/>
          <w:b/>
          <w:bCs/>
          <w:color w:val="auto"/>
          <w:sz w:val="44"/>
          <w:szCs w:val="28"/>
        </w:rPr>
      </w:pPr>
    </w:p>
    <w:p w14:paraId="30CB8C89">
      <w:pPr>
        <w:keepNext/>
        <w:jc w:val="center"/>
        <w:outlineLvl w:val="0"/>
        <w:rPr>
          <w:rFonts w:ascii="宋体" w:hAnsi="宋体" w:cs="宋体"/>
          <w:bCs/>
          <w:color w:val="auto"/>
          <w:sz w:val="44"/>
          <w:szCs w:val="28"/>
        </w:rPr>
      </w:pPr>
      <w:r>
        <w:rPr>
          <w:rFonts w:hint="eastAsia" w:ascii="宋体" w:hAnsi="宋体" w:cs="宋体"/>
          <w:b/>
          <w:bCs/>
          <w:color w:val="auto"/>
          <w:sz w:val="44"/>
          <w:szCs w:val="28"/>
        </w:rPr>
        <w:t>第五章 评标方法与评标标准</w:t>
      </w:r>
    </w:p>
    <w:p w14:paraId="475C4186">
      <w:pPr>
        <w:rPr>
          <w:rFonts w:ascii="宋体" w:hAnsi="宋体" w:cs="宋体"/>
          <w:color w:val="auto"/>
          <w:szCs w:val="21"/>
        </w:rPr>
      </w:pPr>
    </w:p>
    <w:p w14:paraId="37A26A5A">
      <w:pPr>
        <w:pStyle w:val="31"/>
        <w:spacing w:before="0" w:after="0"/>
        <w:ind w:firstLineChars="200"/>
        <w:rPr>
          <w:rFonts w:ascii="宋体" w:hAnsi="宋体" w:cs="宋体"/>
          <w:color w:val="auto"/>
          <w:kern w:val="2"/>
        </w:rPr>
      </w:pPr>
      <w:r>
        <w:rPr>
          <w:rFonts w:hint="eastAsia" w:ascii="宋体" w:hAnsi="宋体" w:cs="宋体"/>
          <w:color w:val="auto"/>
          <w:kern w:val="2"/>
        </w:rPr>
        <w:t xml:space="preserve">一、本项目采用综合评分法进行评审。磋商小组仅对确定为实质上响应磋商文件要求的响应文件进行评价和比较。综合评分法，是指响应文件满足磋商文件全部要求且按照评审因素的量化指标评审得分最高的供应商为成交候选供应商的评标方法。 </w:t>
      </w:r>
    </w:p>
    <w:p w14:paraId="46E60849">
      <w:pPr>
        <w:pStyle w:val="31"/>
        <w:spacing w:before="0" w:after="0"/>
        <w:ind w:firstLineChars="200"/>
        <w:rPr>
          <w:rFonts w:ascii="宋体" w:hAnsi="宋体" w:cs="宋体"/>
          <w:color w:val="auto"/>
          <w:kern w:val="2"/>
        </w:rPr>
      </w:pPr>
      <w:r>
        <w:rPr>
          <w:rFonts w:hint="eastAsia" w:ascii="宋体" w:hAnsi="宋体" w:cs="宋体"/>
          <w:color w:val="auto"/>
          <w:kern w:val="2"/>
        </w:rPr>
        <w:t xml:space="preserve">二、磋商小组将依据下列评标标准进行评审，本评标标准的总分为100分。 </w:t>
      </w:r>
    </w:p>
    <w:p w14:paraId="7500408C">
      <w:pPr>
        <w:pStyle w:val="31"/>
        <w:spacing w:before="0" w:after="0"/>
        <w:ind w:firstLineChars="200"/>
        <w:rPr>
          <w:rFonts w:ascii="宋体" w:hAnsi="宋体" w:cs="宋体"/>
          <w:color w:val="auto"/>
          <w:kern w:val="2"/>
        </w:rPr>
      </w:pPr>
      <w:r>
        <w:rPr>
          <w:rFonts w:hint="eastAsia" w:ascii="宋体" w:hAnsi="宋体" w:cs="宋体"/>
          <w:color w:val="auto"/>
          <w:kern w:val="2"/>
        </w:rPr>
        <w:t>三、具体标准：</w:t>
      </w:r>
    </w:p>
    <w:tbl>
      <w:tblPr>
        <w:tblStyle w:val="16"/>
        <w:tblpPr w:leftFromText="180" w:rightFromText="180" w:vertAnchor="text" w:horzAnchor="page" w:tblpX="1279" w:tblpY="550"/>
        <w:tblOverlap w:val="never"/>
        <w:tblW w:w="95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0"/>
        <w:gridCol w:w="7447"/>
      </w:tblGrid>
      <w:tr w14:paraId="6A0D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0" w:type="dxa"/>
            <w:vAlign w:val="center"/>
          </w:tcPr>
          <w:p w14:paraId="0E6737FE">
            <w:pPr>
              <w:pStyle w:val="31"/>
              <w:spacing w:before="0" w:after="0"/>
              <w:ind w:firstLine="0"/>
              <w:jc w:val="center"/>
              <w:rPr>
                <w:rFonts w:ascii="宋体" w:hAnsi="宋体" w:cs="宋体"/>
                <w:color w:val="auto"/>
                <w:kern w:val="2"/>
              </w:rPr>
            </w:pPr>
            <w:r>
              <w:rPr>
                <w:rFonts w:hint="eastAsia" w:ascii="宋体" w:hAnsi="宋体" w:cs="宋体"/>
                <w:color w:val="auto"/>
                <w:kern w:val="2"/>
              </w:rPr>
              <w:t>评标项目</w:t>
            </w:r>
          </w:p>
        </w:tc>
        <w:tc>
          <w:tcPr>
            <w:tcW w:w="7447" w:type="dxa"/>
            <w:vAlign w:val="center"/>
          </w:tcPr>
          <w:p w14:paraId="0B38D214">
            <w:pPr>
              <w:pStyle w:val="31"/>
              <w:spacing w:before="0" w:after="0"/>
              <w:jc w:val="center"/>
              <w:rPr>
                <w:rFonts w:ascii="宋体" w:hAnsi="宋体" w:cs="宋体"/>
                <w:color w:val="auto"/>
                <w:kern w:val="2"/>
              </w:rPr>
            </w:pPr>
            <w:r>
              <w:rPr>
                <w:rFonts w:hint="eastAsia" w:ascii="宋体" w:hAnsi="宋体" w:cs="宋体"/>
                <w:color w:val="auto"/>
                <w:kern w:val="2"/>
              </w:rPr>
              <w:t>评分要求</w:t>
            </w:r>
          </w:p>
        </w:tc>
      </w:tr>
      <w:tr w14:paraId="0D585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2150" w:type="dxa"/>
            <w:vAlign w:val="center"/>
          </w:tcPr>
          <w:p w14:paraId="28315FE8">
            <w:pPr>
              <w:pStyle w:val="31"/>
              <w:keepNext w:val="0"/>
              <w:keepLines w:val="0"/>
              <w:pageBreakBefore w:val="0"/>
              <w:widowControl w:val="0"/>
              <w:kinsoku/>
              <w:overflowPunct/>
              <w:topLinePunct w:val="0"/>
              <w:autoSpaceDE/>
              <w:autoSpaceDN/>
              <w:bidi w:val="0"/>
              <w:adjustRightInd w:val="0"/>
              <w:snapToGrid/>
              <w:spacing w:before="0" w:after="0" w:line="360" w:lineRule="auto"/>
              <w:ind w:firstLine="0"/>
              <w:jc w:val="center"/>
              <w:textAlignment w:val="baseline"/>
              <w:rPr>
                <w:rFonts w:ascii="宋体" w:hAnsi="宋体" w:cs="宋体"/>
                <w:color w:val="auto"/>
                <w:kern w:val="2"/>
              </w:rPr>
            </w:pPr>
            <w:r>
              <w:rPr>
                <w:rFonts w:hint="eastAsia" w:ascii="宋体" w:hAnsi="宋体" w:cs="宋体"/>
                <w:color w:val="auto"/>
                <w:kern w:val="2"/>
              </w:rPr>
              <w:t>磋商报价（10分）</w:t>
            </w:r>
          </w:p>
        </w:tc>
        <w:tc>
          <w:tcPr>
            <w:tcW w:w="7447" w:type="dxa"/>
            <w:vAlign w:val="center"/>
          </w:tcPr>
          <w:p w14:paraId="40BE0D9A">
            <w:pPr>
              <w:pStyle w:val="31"/>
              <w:keepNext w:val="0"/>
              <w:keepLines w:val="0"/>
              <w:pageBreakBefore w:val="0"/>
              <w:widowControl w:val="0"/>
              <w:kinsoku/>
              <w:overflowPunct/>
              <w:topLinePunct w:val="0"/>
              <w:autoSpaceDE/>
              <w:autoSpaceDN/>
              <w:bidi w:val="0"/>
              <w:adjustRightInd w:val="0"/>
              <w:snapToGrid/>
              <w:spacing w:before="0" w:after="0" w:line="360" w:lineRule="auto"/>
              <w:ind w:firstLine="0"/>
              <w:textAlignment w:val="baseline"/>
              <w:rPr>
                <w:rFonts w:ascii="宋体" w:hAnsi="宋体" w:cs="宋体"/>
                <w:color w:val="auto"/>
                <w:kern w:val="2"/>
              </w:rPr>
            </w:pPr>
            <w:r>
              <w:rPr>
                <w:rFonts w:hint="eastAsia" w:ascii="宋体" w:hAnsi="宋体" w:cs="宋体"/>
                <w:color w:val="auto"/>
                <w:kern w:val="2"/>
              </w:rPr>
              <w:t>供应商满足磋商文件要求且磋商报价最低为评标基准价，其价格分为满分。其他供应商的价格分按照下列公式计算（小数点保留两位）：</w:t>
            </w:r>
          </w:p>
          <w:p w14:paraId="202A6776">
            <w:pPr>
              <w:pStyle w:val="31"/>
              <w:keepNext w:val="0"/>
              <w:keepLines w:val="0"/>
              <w:pageBreakBefore w:val="0"/>
              <w:widowControl w:val="0"/>
              <w:kinsoku/>
              <w:overflowPunct/>
              <w:topLinePunct w:val="0"/>
              <w:autoSpaceDE/>
              <w:autoSpaceDN/>
              <w:bidi w:val="0"/>
              <w:adjustRightInd w:val="0"/>
              <w:snapToGrid/>
              <w:spacing w:before="0" w:after="0" w:line="360" w:lineRule="auto"/>
              <w:ind w:firstLine="240" w:firstLineChars="100"/>
              <w:textAlignment w:val="baseline"/>
              <w:rPr>
                <w:rFonts w:ascii="宋体" w:hAnsi="宋体" w:cs="宋体"/>
                <w:color w:val="auto"/>
                <w:kern w:val="2"/>
              </w:rPr>
            </w:pPr>
            <w:r>
              <w:rPr>
                <w:rFonts w:hint="eastAsia" w:ascii="宋体" w:hAnsi="宋体" w:cs="宋体"/>
                <w:color w:val="auto"/>
                <w:kern w:val="2"/>
              </w:rPr>
              <w:t xml:space="preserve">        磋商报价得分＝（评标基准价/磋商报价）×10分</w:t>
            </w:r>
          </w:p>
        </w:tc>
      </w:tr>
      <w:tr w14:paraId="3BE87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2150" w:type="dxa"/>
            <w:vAlign w:val="center"/>
          </w:tcPr>
          <w:p w14:paraId="79FB328B">
            <w:pPr>
              <w:pStyle w:val="31"/>
              <w:keepNext w:val="0"/>
              <w:keepLines w:val="0"/>
              <w:pageBreakBefore w:val="0"/>
              <w:widowControl w:val="0"/>
              <w:kinsoku/>
              <w:overflowPunct/>
              <w:topLinePunct w:val="0"/>
              <w:autoSpaceDE/>
              <w:autoSpaceDN/>
              <w:bidi w:val="0"/>
              <w:adjustRightInd w:val="0"/>
              <w:snapToGrid/>
              <w:spacing w:before="0" w:after="0" w:line="360" w:lineRule="auto"/>
              <w:ind w:firstLine="0"/>
              <w:jc w:val="center"/>
              <w:textAlignment w:val="baseline"/>
              <w:rPr>
                <w:rFonts w:ascii="宋体" w:hAnsi="宋体" w:cs="宋体"/>
                <w:color w:val="auto"/>
                <w:kern w:val="2"/>
              </w:rPr>
            </w:pPr>
            <w:r>
              <w:rPr>
                <w:rFonts w:hint="eastAsia" w:ascii="宋体" w:hAnsi="宋体" w:cs="宋体"/>
                <w:color w:val="auto"/>
                <w:kern w:val="2"/>
              </w:rPr>
              <w:t>方案部分（30分）</w:t>
            </w:r>
          </w:p>
        </w:tc>
        <w:tc>
          <w:tcPr>
            <w:tcW w:w="7447" w:type="dxa"/>
            <w:vAlign w:val="center"/>
          </w:tcPr>
          <w:p w14:paraId="353324F3">
            <w:pPr>
              <w:pStyle w:val="31"/>
              <w:keepNext w:val="0"/>
              <w:keepLines w:val="0"/>
              <w:pageBreakBefore w:val="0"/>
              <w:widowControl w:val="0"/>
              <w:kinsoku/>
              <w:overflowPunct/>
              <w:topLinePunct w:val="0"/>
              <w:autoSpaceDE/>
              <w:autoSpaceDN/>
              <w:bidi w:val="0"/>
              <w:adjustRightInd w:val="0"/>
              <w:snapToGrid/>
              <w:spacing w:before="0" w:after="0" w:line="360" w:lineRule="auto"/>
              <w:ind w:firstLine="0"/>
              <w:textAlignment w:val="baseline"/>
              <w:rPr>
                <w:rFonts w:ascii="宋体" w:hAnsi="宋体" w:cs="宋体"/>
                <w:color w:val="auto"/>
                <w:kern w:val="2"/>
              </w:rPr>
            </w:pPr>
            <w:r>
              <w:rPr>
                <w:rFonts w:hint="eastAsia" w:ascii="宋体" w:hAnsi="宋体" w:cs="宋体"/>
                <w:color w:val="auto"/>
                <w:kern w:val="2"/>
              </w:rPr>
              <w:t>供应商按照下列要求提供方案，磋商小组根据供应商提供的方案进行评分，不提供方案或者经磋商小组三分之二成员认定方案存在重大偏离的，整个方案部分均不得分。</w:t>
            </w:r>
          </w:p>
          <w:p w14:paraId="526940C1">
            <w:pPr>
              <w:pStyle w:val="31"/>
              <w:keepNext w:val="0"/>
              <w:keepLines w:val="0"/>
              <w:pageBreakBefore w:val="0"/>
              <w:widowControl w:val="0"/>
              <w:kinsoku/>
              <w:overflowPunct/>
              <w:topLinePunct w:val="0"/>
              <w:autoSpaceDE/>
              <w:autoSpaceDN/>
              <w:bidi w:val="0"/>
              <w:adjustRightInd w:val="0"/>
              <w:snapToGrid/>
              <w:spacing w:before="0" w:after="0" w:line="360" w:lineRule="auto"/>
              <w:ind w:firstLine="240" w:firstLineChars="100"/>
              <w:textAlignment w:val="baseline"/>
              <w:rPr>
                <w:rFonts w:ascii="宋体" w:hAnsi="宋体" w:cs="宋体"/>
                <w:color w:val="auto"/>
                <w:kern w:val="2"/>
              </w:rPr>
            </w:pPr>
            <w:r>
              <w:rPr>
                <w:rFonts w:hint="eastAsia" w:ascii="宋体" w:hAnsi="宋体" w:cs="宋体"/>
                <w:color w:val="auto"/>
                <w:kern w:val="2"/>
              </w:rPr>
              <w:t>整体服务方案：包括派驻人员的服务标准、工作流程、责任划定、保密制度、服务要点分析、派驻人员临时缺位的补位预案、服务承诺、诸要素切合实际度等8个要素。评分标准：</w:t>
            </w:r>
          </w:p>
          <w:p w14:paraId="45482608">
            <w:pPr>
              <w:pStyle w:val="31"/>
              <w:keepNext w:val="0"/>
              <w:keepLines w:val="0"/>
              <w:pageBreakBefore w:val="0"/>
              <w:widowControl w:val="0"/>
              <w:kinsoku/>
              <w:overflowPunct/>
              <w:topLinePunct w:val="0"/>
              <w:autoSpaceDE/>
              <w:autoSpaceDN/>
              <w:bidi w:val="0"/>
              <w:adjustRightInd w:val="0"/>
              <w:snapToGrid/>
              <w:spacing w:before="0" w:after="0" w:line="360" w:lineRule="auto"/>
              <w:ind w:firstLine="240" w:firstLineChars="100"/>
              <w:textAlignment w:val="baseline"/>
              <w:rPr>
                <w:rFonts w:ascii="宋体" w:hAnsi="宋体" w:cs="宋体"/>
                <w:color w:val="auto"/>
                <w:kern w:val="2"/>
              </w:rPr>
            </w:pPr>
            <w:r>
              <w:rPr>
                <w:rFonts w:hint="eastAsia" w:ascii="宋体" w:hAnsi="宋体" w:cs="宋体"/>
                <w:color w:val="auto"/>
                <w:kern w:val="2"/>
              </w:rPr>
              <w:t>方案整体评价30分。优秀等次得25-30分；良好等次得20-25分；合格等次得15-20分；基本合格等次得10-15分；不合格等次得0-10分。</w:t>
            </w:r>
          </w:p>
          <w:p w14:paraId="57DC3507">
            <w:pPr>
              <w:pStyle w:val="31"/>
              <w:keepNext w:val="0"/>
              <w:keepLines w:val="0"/>
              <w:pageBreakBefore w:val="0"/>
              <w:widowControl w:val="0"/>
              <w:kinsoku/>
              <w:overflowPunct/>
              <w:topLinePunct w:val="0"/>
              <w:autoSpaceDE/>
              <w:autoSpaceDN/>
              <w:bidi w:val="0"/>
              <w:adjustRightInd w:val="0"/>
              <w:snapToGrid/>
              <w:spacing w:before="0" w:after="0" w:line="360" w:lineRule="auto"/>
              <w:ind w:firstLine="240" w:firstLineChars="100"/>
              <w:textAlignment w:val="baseline"/>
              <w:rPr>
                <w:rFonts w:ascii="宋体" w:hAnsi="宋体" w:cs="宋体"/>
                <w:color w:val="auto"/>
                <w:kern w:val="2"/>
              </w:rPr>
            </w:pPr>
            <w:r>
              <w:rPr>
                <w:rFonts w:hint="eastAsia" w:ascii="宋体" w:hAnsi="宋体" w:cs="宋体"/>
                <w:color w:val="auto"/>
                <w:kern w:val="2"/>
              </w:rPr>
              <w:t>“优秀”等次为诸要素内容全面，服务标准高，工作流程完善，责任界定明确，要点分析准确，制定了详细的保密制度、应急预案、服务承诺并诸要素切合实际度高；</w:t>
            </w:r>
          </w:p>
          <w:p w14:paraId="312233F8">
            <w:pPr>
              <w:pStyle w:val="31"/>
              <w:keepNext w:val="0"/>
              <w:keepLines w:val="0"/>
              <w:pageBreakBefore w:val="0"/>
              <w:widowControl w:val="0"/>
              <w:kinsoku/>
              <w:overflowPunct/>
              <w:topLinePunct w:val="0"/>
              <w:autoSpaceDE/>
              <w:autoSpaceDN/>
              <w:bidi w:val="0"/>
              <w:adjustRightInd w:val="0"/>
              <w:snapToGrid/>
              <w:spacing w:before="0" w:after="0" w:line="360" w:lineRule="auto"/>
              <w:ind w:firstLine="240" w:firstLineChars="100"/>
              <w:textAlignment w:val="baseline"/>
              <w:rPr>
                <w:rFonts w:ascii="宋体" w:hAnsi="宋体" w:cs="宋体"/>
                <w:color w:val="auto"/>
                <w:kern w:val="2"/>
              </w:rPr>
            </w:pPr>
            <w:r>
              <w:rPr>
                <w:rFonts w:hint="eastAsia" w:ascii="宋体" w:hAnsi="宋体" w:cs="宋体"/>
                <w:color w:val="auto"/>
                <w:kern w:val="2"/>
              </w:rPr>
              <w:t>“良好”等次为内容较为全面、要点分析为较准确、切合实际度要素等为较高的；</w:t>
            </w:r>
          </w:p>
          <w:p w14:paraId="73F507C3">
            <w:pPr>
              <w:pStyle w:val="31"/>
              <w:keepNext w:val="0"/>
              <w:keepLines w:val="0"/>
              <w:pageBreakBefore w:val="0"/>
              <w:widowControl w:val="0"/>
              <w:kinsoku/>
              <w:overflowPunct/>
              <w:topLinePunct w:val="0"/>
              <w:autoSpaceDE/>
              <w:autoSpaceDN/>
              <w:bidi w:val="0"/>
              <w:adjustRightInd w:val="0"/>
              <w:snapToGrid/>
              <w:spacing w:before="0" w:after="0" w:line="360" w:lineRule="auto"/>
              <w:ind w:firstLine="240" w:firstLineChars="100"/>
              <w:textAlignment w:val="baseline"/>
              <w:rPr>
                <w:rFonts w:ascii="宋体" w:hAnsi="宋体" w:cs="宋体"/>
                <w:color w:val="auto"/>
                <w:kern w:val="2"/>
              </w:rPr>
            </w:pPr>
            <w:r>
              <w:rPr>
                <w:rFonts w:hint="eastAsia" w:ascii="宋体" w:hAnsi="宋体" w:cs="宋体"/>
                <w:color w:val="auto"/>
                <w:kern w:val="2"/>
              </w:rPr>
              <w:t>“合格”等次为对比“良好”等次标准有所降标，总体符合要求的；“基本合格”等次为对比“合格”等次为参考有1个以上要素表现为相对简单、模糊、切合实际不够等；</w:t>
            </w:r>
          </w:p>
          <w:p w14:paraId="3602634B">
            <w:pPr>
              <w:pStyle w:val="31"/>
              <w:keepNext w:val="0"/>
              <w:keepLines w:val="0"/>
              <w:pageBreakBefore w:val="0"/>
              <w:widowControl w:val="0"/>
              <w:kinsoku/>
              <w:overflowPunct/>
              <w:topLinePunct w:val="0"/>
              <w:autoSpaceDE/>
              <w:autoSpaceDN/>
              <w:bidi w:val="0"/>
              <w:adjustRightInd w:val="0"/>
              <w:snapToGrid/>
              <w:spacing w:before="0" w:after="0" w:line="360" w:lineRule="auto"/>
              <w:ind w:firstLine="240" w:firstLineChars="100"/>
              <w:textAlignment w:val="baseline"/>
              <w:rPr>
                <w:rFonts w:ascii="宋体" w:hAnsi="宋体" w:cs="宋体"/>
                <w:color w:val="auto"/>
                <w:kern w:val="2"/>
              </w:rPr>
            </w:pPr>
            <w:r>
              <w:rPr>
                <w:rFonts w:hint="eastAsia" w:ascii="宋体" w:hAnsi="宋体" w:cs="宋体"/>
                <w:color w:val="auto"/>
                <w:kern w:val="2"/>
              </w:rPr>
              <w:t>“不合格”等次为要素内容缺少2个要素以上。</w:t>
            </w:r>
          </w:p>
        </w:tc>
      </w:tr>
      <w:tr w14:paraId="3B1B8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2150" w:type="dxa"/>
            <w:vAlign w:val="center"/>
          </w:tcPr>
          <w:p w14:paraId="5122F467">
            <w:pPr>
              <w:pStyle w:val="55"/>
              <w:keepNext w:val="0"/>
              <w:keepLines w:val="0"/>
              <w:pageBreakBefore w:val="0"/>
              <w:widowControl w:val="0"/>
              <w:kinsoku/>
              <w:wordWrap w:val="0"/>
              <w:overflowPunct/>
              <w:topLinePunct w:val="0"/>
              <w:autoSpaceDE/>
              <w:autoSpaceDN/>
              <w:bidi w:val="0"/>
              <w:snapToGrid/>
              <w:spacing w:line="360" w:lineRule="auto"/>
              <w:ind w:firstLine="0" w:firstLineChars="0"/>
              <w:outlineLvl w:val="2"/>
              <w:rPr>
                <w:rFonts w:ascii="宋体" w:hAnsi="宋体" w:cs="宋体"/>
                <w:color w:val="auto"/>
                <w:kern w:val="2"/>
                <w:sz w:val="24"/>
                <w:szCs w:val="24"/>
              </w:rPr>
            </w:pPr>
            <w:r>
              <w:rPr>
                <w:rFonts w:hint="eastAsia" w:ascii="宋体" w:hAnsi="宋体" w:cs="宋体"/>
                <w:color w:val="auto"/>
                <w:kern w:val="2"/>
                <w:sz w:val="24"/>
                <w:szCs w:val="24"/>
              </w:rPr>
              <w:t>商务部分（</w:t>
            </w:r>
            <w:r>
              <w:rPr>
                <w:rFonts w:hint="eastAsia" w:ascii="宋体" w:hAnsi="宋体" w:cs="宋体"/>
                <w:color w:val="auto"/>
                <w:kern w:val="2"/>
                <w:sz w:val="24"/>
                <w:szCs w:val="24"/>
                <w:lang w:val="en-US" w:eastAsia="zh-CN"/>
              </w:rPr>
              <w:t>30</w:t>
            </w:r>
            <w:r>
              <w:rPr>
                <w:rFonts w:hint="eastAsia" w:ascii="宋体" w:hAnsi="宋体" w:cs="宋体"/>
                <w:color w:val="auto"/>
                <w:kern w:val="2"/>
                <w:sz w:val="24"/>
                <w:szCs w:val="24"/>
              </w:rPr>
              <w:t>分）</w:t>
            </w:r>
          </w:p>
          <w:p w14:paraId="65B09D3B">
            <w:pPr>
              <w:pStyle w:val="31"/>
              <w:keepNext w:val="0"/>
              <w:keepLines w:val="0"/>
              <w:pageBreakBefore w:val="0"/>
              <w:widowControl w:val="0"/>
              <w:kinsoku/>
              <w:overflowPunct/>
              <w:topLinePunct w:val="0"/>
              <w:autoSpaceDE/>
              <w:autoSpaceDN/>
              <w:bidi w:val="0"/>
              <w:adjustRightInd w:val="0"/>
              <w:snapToGrid/>
              <w:spacing w:before="0" w:after="0" w:line="360" w:lineRule="auto"/>
              <w:ind w:firstLine="0"/>
              <w:jc w:val="center"/>
              <w:textAlignment w:val="baseline"/>
              <w:rPr>
                <w:rFonts w:ascii="宋体" w:hAnsi="宋体" w:cs="宋体"/>
                <w:color w:val="auto"/>
                <w:kern w:val="2"/>
              </w:rPr>
            </w:pPr>
          </w:p>
        </w:tc>
        <w:tc>
          <w:tcPr>
            <w:tcW w:w="7447" w:type="dxa"/>
            <w:vAlign w:val="center"/>
          </w:tcPr>
          <w:p w14:paraId="61E3BB6C">
            <w:pPr>
              <w:keepNext w:val="0"/>
              <w:keepLines w:val="0"/>
              <w:pageBreakBefore w:val="0"/>
              <w:widowControl w:val="0"/>
              <w:kinsoku/>
              <w:overflowPunct/>
              <w:topLinePunct w:val="0"/>
              <w:autoSpaceDE/>
              <w:autoSpaceDN/>
              <w:bidi w:val="0"/>
              <w:snapToGrid/>
              <w:spacing w:line="360" w:lineRule="auto"/>
              <w:rPr>
                <w:rFonts w:ascii="宋体" w:hAnsi="宋体" w:cs="宋体"/>
                <w:color w:val="auto"/>
                <w:kern w:val="2"/>
                <w:sz w:val="24"/>
                <w:szCs w:val="24"/>
              </w:rPr>
            </w:pPr>
            <w:r>
              <w:rPr>
                <w:rFonts w:hint="eastAsia" w:ascii="宋体" w:hAnsi="宋体" w:cs="宋体"/>
                <w:color w:val="auto"/>
                <w:kern w:val="2"/>
                <w:sz w:val="24"/>
                <w:szCs w:val="24"/>
              </w:rPr>
              <w:t>1.自2022年1月1日以来，供应商具有向</w:t>
            </w:r>
            <w:r>
              <w:rPr>
                <w:rFonts w:hint="eastAsia" w:ascii="宋体" w:hAnsi="宋体" w:cs="宋体"/>
                <w:color w:val="auto"/>
                <w:kern w:val="2"/>
                <w:sz w:val="24"/>
                <w:szCs w:val="24"/>
                <w:lang w:eastAsia="zh-CN"/>
              </w:rPr>
              <w:t>党政</w:t>
            </w:r>
            <w:r>
              <w:rPr>
                <w:rFonts w:hint="eastAsia" w:ascii="宋体" w:hAnsi="宋体" w:cs="宋体"/>
                <w:color w:val="auto"/>
                <w:kern w:val="2"/>
                <w:sz w:val="24"/>
                <w:szCs w:val="24"/>
              </w:rPr>
              <w:t>机关</w:t>
            </w:r>
            <w:r>
              <w:rPr>
                <w:rFonts w:hint="eastAsia" w:ascii="宋体" w:hAnsi="宋体" w:cs="宋体"/>
                <w:color w:val="auto"/>
                <w:kern w:val="2"/>
                <w:sz w:val="24"/>
                <w:szCs w:val="24"/>
                <w:lang w:eastAsia="zh-CN"/>
              </w:rPr>
              <w:t>或其他</w:t>
            </w:r>
            <w:r>
              <w:rPr>
                <w:rFonts w:hint="eastAsia" w:ascii="宋体" w:hAnsi="宋体" w:cs="宋体"/>
                <w:color w:val="auto"/>
                <w:kern w:val="2"/>
                <w:sz w:val="24"/>
                <w:szCs w:val="24"/>
              </w:rPr>
              <w:t>部门提供过派驻法律服务的业绩，每提供1个得5分（同一岗位连续提供，每年度均算1次），本项最多得1</w:t>
            </w:r>
            <w:r>
              <w:rPr>
                <w:rFonts w:hint="eastAsia" w:ascii="宋体" w:hAnsi="宋体" w:cs="宋体"/>
                <w:color w:val="auto"/>
                <w:kern w:val="2"/>
                <w:sz w:val="24"/>
                <w:szCs w:val="24"/>
                <w:lang w:val="en-US" w:eastAsia="zh-CN"/>
              </w:rPr>
              <w:t>0</w:t>
            </w:r>
            <w:r>
              <w:rPr>
                <w:rFonts w:hint="eastAsia" w:ascii="宋体" w:hAnsi="宋体" w:cs="宋体"/>
                <w:color w:val="auto"/>
                <w:kern w:val="2"/>
                <w:sz w:val="24"/>
                <w:szCs w:val="24"/>
              </w:rPr>
              <w:t>分；</w:t>
            </w:r>
          </w:p>
          <w:p w14:paraId="6B187BD2">
            <w:pPr>
              <w:keepNext w:val="0"/>
              <w:keepLines w:val="0"/>
              <w:pageBreakBefore w:val="0"/>
              <w:widowControl w:val="0"/>
              <w:kinsoku/>
              <w:overflowPunct/>
              <w:topLinePunct w:val="0"/>
              <w:autoSpaceDE/>
              <w:autoSpaceDN/>
              <w:bidi w:val="0"/>
              <w:snapToGrid/>
              <w:spacing w:line="360" w:lineRule="auto"/>
              <w:rPr>
                <w:rFonts w:ascii="宋体" w:hAnsi="宋体" w:cs="宋体"/>
                <w:b/>
                <w:bCs/>
                <w:color w:val="auto"/>
                <w:kern w:val="2"/>
                <w:sz w:val="24"/>
                <w:szCs w:val="24"/>
              </w:rPr>
            </w:pPr>
            <w:r>
              <w:rPr>
                <w:rFonts w:hint="eastAsia" w:ascii="宋体" w:hAnsi="宋体" w:cs="宋体"/>
                <w:b/>
                <w:bCs/>
                <w:color w:val="auto"/>
                <w:kern w:val="2"/>
                <w:sz w:val="24"/>
                <w:szCs w:val="24"/>
              </w:rPr>
              <w:t>注：提供相关证明材料的复印件并加盖供应商公章，不提供不得分。</w:t>
            </w:r>
          </w:p>
          <w:p w14:paraId="42DB37D1">
            <w:pPr>
              <w:keepNext w:val="0"/>
              <w:keepLines w:val="0"/>
              <w:pageBreakBefore w:val="0"/>
              <w:widowControl w:val="0"/>
              <w:kinsoku/>
              <w:overflowPunct/>
              <w:topLinePunct w:val="0"/>
              <w:autoSpaceDE/>
              <w:autoSpaceDN/>
              <w:bidi w:val="0"/>
              <w:snapToGrid/>
              <w:spacing w:line="360" w:lineRule="auto"/>
              <w:rPr>
                <w:rFonts w:ascii="宋体" w:hAnsi="宋体" w:cs="宋体"/>
                <w:color w:val="auto"/>
                <w:kern w:val="2"/>
                <w:sz w:val="24"/>
                <w:szCs w:val="24"/>
              </w:rPr>
            </w:pPr>
            <w:r>
              <w:rPr>
                <w:rFonts w:hint="eastAsia" w:ascii="宋体" w:hAnsi="宋体" w:cs="宋体"/>
                <w:color w:val="auto"/>
                <w:kern w:val="2"/>
                <w:sz w:val="24"/>
                <w:szCs w:val="24"/>
              </w:rPr>
              <w:t>2.自2022年1月1日以来，供应商派驻法律服务在</w:t>
            </w:r>
            <w:r>
              <w:rPr>
                <w:rFonts w:hint="eastAsia" w:ascii="宋体" w:hAnsi="宋体" w:cs="宋体"/>
                <w:color w:val="auto"/>
                <w:kern w:val="2"/>
                <w:sz w:val="24"/>
                <w:szCs w:val="24"/>
                <w:lang w:eastAsia="zh-CN"/>
              </w:rPr>
              <w:t>党政</w:t>
            </w:r>
            <w:r>
              <w:rPr>
                <w:rFonts w:hint="eastAsia" w:ascii="宋体" w:hAnsi="宋体" w:cs="宋体"/>
                <w:color w:val="auto"/>
                <w:kern w:val="2"/>
                <w:sz w:val="24"/>
                <w:szCs w:val="24"/>
              </w:rPr>
              <w:t>机关</w:t>
            </w:r>
            <w:r>
              <w:rPr>
                <w:rFonts w:hint="eastAsia" w:ascii="宋体" w:hAnsi="宋体" w:cs="宋体"/>
                <w:color w:val="auto"/>
                <w:kern w:val="2"/>
                <w:sz w:val="24"/>
                <w:szCs w:val="24"/>
                <w:lang w:eastAsia="zh-CN"/>
              </w:rPr>
              <w:t>或其他</w:t>
            </w:r>
            <w:r>
              <w:rPr>
                <w:rFonts w:hint="eastAsia" w:ascii="宋体" w:hAnsi="宋体" w:cs="宋体"/>
                <w:color w:val="auto"/>
                <w:kern w:val="2"/>
                <w:sz w:val="24"/>
                <w:szCs w:val="24"/>
              </w:rPr>
              <w:t>部门驻场法律服务，连续工作达1年的得3分，连续工作达2年的得4分，连续工作达3年及以上的得5分，本项最多得5分；</w:t>
            </w:r>
          </w:p>
          <w:p w14:paraId="6E7C6F39">
            <w:pPr>
              <w:keepNext w:val="0"/>
              <w:keepLines w:val="0"/>
              <w:pageBreakBefore w:val="0"/>
              <w:widowControl w:val="0"/>
              <w:kinsoku/>
              <w:overflowPunct/>
              <w:topLinePunct w:val="0"/>
              <w:autoSpaceDE/>
              <w:autoSpaceDN/>
              <w:bidi w:val="0"/>
              <w:snapToGrid/>
              <w:spacing w:line="360" w:lineRule="auto"/>
              <w:rPr>
                <w:rFonts w:ascii="宋体" w:hAnsi="宋体" w:cs="宋体"/>
                <w:b/>
                <w:bCs/>
                <w:color w:val="auto"/>
                <w:kern w:val="2"/>
                <w:sz w:val="24"/>
                <w:szCs w:val="24"/>
              </w:rPr>
            </w:pPr>
            <w:r>
              <w:rPr>
                <w:rFonts w:hint="eastAsia" w:ascii="宋体" w:hAnsi="宋体" w:cs="宋体"/>
                <w:b/>
                <w:bCs/>
                <w:color w:val="auto"/>
                <w:kern w:val="2"/>
                <w:sz w:val="24"/>
                <w:szCs w:val="24"/>
              </w:rPr>
              <w:t>注：提供相关证明材料的复印件并加盖供应商公章，不提供不得分。</w:t>
            </w:r>
          </w:p>
          <w:p w14:paraId="4DEBE64F">
            <w:pPr>
              <w:keepNext w:val="0"/>
              <w:keepLines w:val="0"/>
              <w:pageBreakBefore w:val="0"/>
              <w:widowControl w:val="0"/>
              <w:kinsoku/>
              <w:overflowPunct/>
              <w:topLinePunct w:val="0"/>
              <w:autoSpaceDE/>
              <w:autoSpaceDN/>
              <w:bidi w:val="0"/>
              <w:snapToGrid/>
              <w:spacing w:line="360" w:lineRule="auto"/>
              <w:rPr>
                <w:rFonts w:ascii="宋体" w:hAnsi="宋体" w:cs="宋体"/>
                <w:color w:val="auto"/>
                <w:kern w:val="2"/>
                <w:sz w:val="24"/>
                <w:szCs w:val="24"/>
              </w:rPr>
            </w:pPr>
            <w:r>
              <w:rPr>
                <w:rFonts w:hint="eastAsia" w:ascii="宋体" w:hAnsi="宋体" w:cs="宋体"/>
                <w:color w:val="auto"/>
                <w:kern w:val="2"/>
                <w:sz w:val="24"/>
                <w:szCs w:val="24"/>
              </w:rPr>
              <w:t>3.供应商拟派驻场的人员近3年内受到党委、政府、人大、政协及其工作部门等组织因提供法律服务书面表扬奖励的，省部级每人每次得5分，市级每人每次得3分；供应商拟派驻场人员近3年内获得过市级司法行政机关或律协颁发的优秀律师称号的每人每次得2分，获得过省级司法行政机关或律协颁发的优秀律师称号的每人每次得3分，获得过国家级司法行政机关或律协颁发的优秀律师称号的每人每次得5分。本项可以累积加分，累计加分最多1</w:t>
            </w:r>
            <w:r>
              <w:rPr>
                <w:rFonts w:hint="eastAsia" w:ascii="宋体" w:hAnsi="宋体" w:cs="宋体"/>
                <w:color w:val="auto"/>
                <w:kern w:val="2"/>
                <w:sz w:val="24"/>
                <w:szCs w:val="24"/>
                <w:lang w:val="en-US" w:eastAsia="zh-CN"/>
              </w:rPr>
              <w:t>5</w:t>
            </w:r>
            <w:r>
              <w:rPr>
                <w:rFonts w:hint="eastAsia" w:ascii="宋体" w:hAnsi="宋体" w:cs="宋体"/>
                <w:color w:val="auto"/>
                <w:kern w:val="2"/>
                <w:sz w:val="24"/>
                <w:szCs w:val="24"/>
              </w:rPr>
              <w:t>分。</w:t>
            </w:r>
          </w:p>
          <w:p w14:paraId="6D6F11DA">
            <w:pPr>
              <w:keepNext w:val="0"/>
              <w:keepLines w:val="0"/>
              <w:pageBreakBefore w:val="0"/>
              <w:widowControl w:val="0"/>
              <w:kinsoku/>
              <w:overflowPunct/>
              <w:topLinePunct w:val="0"/>
              <w:autoSpaceDE/>
              <w:autoSpaceDN/>
              <w:bidi w:val="0"/>
              <w:snapToGrid/>
              <w:spacing w:line="360" w:lineRule="auto"/>
              <w:rPr>
                <w:rFonts w:ascii="宋体" w:hAnsi="宋体" w:cs="宋体"/>
                <w:color w:val="auto"/>
                <w:kern w:val="2"/>
                <w:sz w:val="24"/>
                <w:szCs w:val="24"/>
              </w:rPr>
            </w:pPr>
            <w:r>
              <w:rPr>
                <w:rFonts w:hint="eastAsia" w:ascii="宋体" w:hAnsi="宋体" w:cs="宋体"/>
                <w:b/>
                <w:bCs/>
                <w:color w:val="auto"/>
                <w:kern w:val="2"/>
                <w:sz w:val="24"/>
                <w:szCs w:val="24"/>
              </w:rPr>
              <w:t>注：提供相关证明材料的复印件并加盖供应商公章，不提供不得分。</w:t>
            </w:r>
          </w:p>
        </w:tc>
      </w:tr>
      <w:tr w14:paraId="6BECB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0" w:type="dxa"/>
            <w:vAlign w:val="center"/>
          </w:tcPr>
          <w:p w14:paraId="42A746AA">
            <w:pPr>
              <w:pStyle w:val="31"/>
              <w:keepNext w:val="0"/>
              <w:keepLines w:val="0"/>
              <w:pageBreakBefore w:val="0"/>
              <w:widowControl w:val="0"/>
              <w:kinsoku/>
              <w:overflowPunct/>
              <w:topLinePunct w:val="0"/>
              <w:autoSpaceDE/>
              <w:autoSpaceDN/>
              <w:bidi w:val="0"/>
              <w:adjustRightInd w:val="0"/>
              <w:snapToGrid/>
              <w:spacing w:before="0" w:after="0" w:line="360" w:lineRule="auto"/>
              <w:ind w:firstLine="0"/>
              <w:jc w:val="center"/>
              <w:textAlignment w:val="baseline"/>
              <w:rPr>
                <w:rFonts w:ascii="宋体" w:hAnsi="宋体" w:cs="宋体"/>
                <w:color w:val="auto"/>
                <w:kern w:val="2"/>
              </w:rPr>
            </w:pPr>
            <w:r>
              <w:rPr>
                <w:rFonts w:hint="eastAsia" w:ascii="宋体" w:hAnsi="宋体" w:cs="宋体"/>
                <w:color w:val="auto"/>
                <w:kern w:val="2"/>
              </w:rPr>
              <w:t>答辩（3</w:t>
            </w:r>
            <w:r>
              <w:rPr>
                <w:rFonts w:hint="eastAsia" w:ascii="宋体" w:hAnsi="宋体" w:cs="宋体"/>
                <w:color w:val="auto"/>
                <w:kern w:val="2"/>
                <w:lang w:val="en-US" w:eastAsia="zh-CN"/>
              </w:rPr>
              <w:t>0</w:t>
            </w:r>
            <w:r>
              <w:rPr>
                <w:rFonts w:hint="eastAsia" w:ascii="宋体" w:hAnsi="宋体" w:cs="宋体"/>
                <w:color w:val="auto"/>
                <w:kern w:val="2"/>
              </w:rPr>
              <w:t>分）</w:t>
            </w:r>
          </w:p>
        </w:tc>
        <w:tc>
          <w:tcPr>
            <w:tcW w:w="7447" w:type="dxa"/>
          </w:tcPr>
          <w:p w14:paraId="024251FD">
            <w:pPr>
              <w:keepNext w:val="0"/>
              <w:keepLines w:val="0"/>
              <w:pageBreakBefore w:val="0"/>
              <w:widowControl w:val="0"/>
              <w:kinsoku/>
              <w:overflowPunct/>
              <w:topLinePunct w:val="0"/>
              <w:autoSpaceDE/>
              <w:autoSpaceDN/>
              <w:bidi w:val="0"/>
              <w:snapToGrid/>
              <w:spacing w:line="360" w:lineRule="auto"/>
              <w:rPr>
                <w:rFonts w:ascii="宋体" w:hAnsi="宋体" w:cs="宋体"/>
                <w:color w:val="auto"/>
                <w:kern w:val="2"/>
                <w:sz w:val="24"/>
                <w:szCs w:val="24"/>
                <w:lang w:val="zh-CN"/>
              </w:rPr>
            </w:pPr>
            <w:r>
              <w:rPr>
                <w:rFonts w:hint="eastAsia" w:ascii="宋体" w:hAnsi="宋体" w:cs="宋体"/>
                <w:color w:val="auto"/>
                <w:kern w:val="2"/>
                <w:sz w:val="24"/>
                <w:szCs w:val="24"/>
                <w:lang w:val="zh-CN"/>
              </w:rPr>
              <w:t>供应商</w:t>
            </w:r>
            <w:r>
              <w:rPr>
                <w:rFonts w:hint="eastAsia" w:ascii="宋体" w:hAnsi="宋体" w:cs="宋体"/>
                <w:color w:val="auto"/>
                <w:kern w:val="2"/>
                <w:sz w:val="24"/>
                <w:szCs w:val="24"/>
              </w:rPr>
              <w:t>拟派驻场人员</w:t>
            </w:r>
            <w:r>
              <w:rPr>
                <w:rFonts w:hint="eastAsia" w:ascii="宋体" w:hAnsi="宋体" w:cs="宋体"/>
                <w:color w:val="auto"/>
                <w:kern w:val="2"/>
                <w:sz w:val="24"/>
                <w:szCs w:val="24"/>
                <w:lang w:val="zh-CN"/>
              </w:rPr>
              <w:t>需参与答辩，围绕如何做好驻岗服务工作自由发言，时间不超过5分钟。具体评分标准如下：</w:t>
            </w:r>
          </w:p>
          <w:p w14:paraId="2D4035FC">
            <w:pPr>
              <w:keepNext w:val="0"/>
              <w:keepLines w:val="0"/>
              <w:pageBreakBefore w:val="0"/>
              <w:widowControl w:val="0"/>
              <w:kinsoku/>
              <w:overflowPunct/>
              <w:topLinePunct w:val="0"/>
              <w:autoSpaceDE/>
              <w:autoSpaceDN/>
              <w:bidi w:val="0"/>
              <w:snapToGrid/>
              <w:spacing w:line="360" w:lineRule="auto"/>
              <w:rPr>
                <w:rFonts w:ascii="宋体" w:hAnsi="宋体" w:cs="宋体"/>
                <w:color w:val="auto"/>
                <w:kern w:val="2"/>
                <w:sz w:val="24"/>
                <w:szCs w:val="24"/>
                <w:lang w:val="zh-CN"/>
              </w:rPr>
            </w:pPr>
            <w:r>
              <w:rPr>
                <w:rFonts w:hint="eastAsia" w:ascii="宋体" w:hAnsi="宋体" w:cs="宋体"/>
                <w:color w:val="auto"/>
                <w:kern w:val="2"/>
                <w:sz w:val="24"/>
                <w:szCs w:val="24"/>
                <w:lang w:val="zh-CN"/>
              </w:rPr>
              <w:t>分“优秀”、“良好”、“及格”、“不及格”、“未参加”5个等次。“优秀”等次得</w:t>
            </w:r>
            <w:r>
              <w:rPr>
                <w:rFonts w:hint="eastAsia" w:ascii="宋体" w:hAnsi="宋体" w:cs="宋体"/>
                <w:color w:val="auto"/>
                <w:kern w:val="2"/>
                <w:sz w:val="24"/>
                <w:szCs w:val="24"/>
                <w:lang w:val="en-US" w:eastAsia="zh-CN"/>
              </w:rPr>
              <w:t>25-30</w:t>
            </w:r>
            <w:r>
              <w:rPr>
                <w:rFonts w:hint="eastAsia" w:ascii="宋体" w:hAnsi="宋体" w:cs="宋体"/>
                <w:color w:val="auto"/>
                <w:kern w:val="2"/>
                <w:sz w:val="24"/>
                <w:szCs w:val="24"/>
                <w:lang w:val="zh-CN"/>
              </w:rPr>
              <w:t>分，“良好”等次得</w:t>
            </w:r>
            <w:r>
              <w:rPr>
                <w:rFonts w:hint="eastAsia" w:ascii="宋体" w:hAnsi="宋体" w:cs="宋体"/>
                <w:color w:val="auto"/>
                <w:kern w:val="2"/>
                <w:sz w:val="24"/>
                <w:szCs w:val="24"/>
                <w:lang w:val="en-US" w:eastAsia="zh-CN"/>
              </w:rPr>
              <w:t>20-25</w:t>
            </w:r>
            <w:r>
              <w:rPr>
                <w:rFonts w:hint="eastAsia" w:ascii="宋体" w:hAnsi="宋体" w:cs="宋体"/>
                <w:color w:val="auto"/>
                <w:kern w:val="2"/>
                <w:sz w:val="24"/>
                <w:szCs w:val="24"/>
                <w:lang w:val="zh-CN"/>
              </w:rPr>
              <w:t>分，“及格”等次得</w:t>
            </w:r>
            <w:r>
              <w:rPr>
                <w:rFonts w:hint="eastAsia" w:ascii="宋体" w:hAnsi="宋体" w:cs="宋体"/>
                <w:color w:val="auto"/>
                <w:kern w:val="2"/>
                <w:sz w:val="24"/>
                <w:szCs w:val="24"/>
                <w:lang w:val="en-US" w:eastAsia="zh-CN"/>
              </w:rPr>
              <w:t>15-</w:t>
            </w:r>
            <w:r>
              <w:rPr>
                <w:rFonts w:hint="eastAsia" w:ascii="宋体" w:hAnsi="宋体" w:cs="宋体"/>
                <w:color w:val="auto"/>
                <w:kern w:val="2"/>
                <w:sz w:val="24"/>
                <w:szCs w:val="24"/>
                <w:lang w:val="zh-CN"/>
              </w:rPr>
              <w:t>20分；“不及格”等次得</w:t>
            </w:r>
            <w:r>
              <w:rPr>
                <w:rFonts w:hint="eastAsia" w:ascii="宋体" w:hAnsi="宋体" w:cs="宋体"/>
                <w:color w:val="auto"/>
                <w:kern w:val="2"/>
                <w:sz w:val="24"/>
                <w:szCs w:val="24"/>
                <w:lang w:val="en-US" w:eastAsia="zh-CN"/>
              </w:rPr>
              <w:t>0-</w:t>
            </w:r>
            <w:r>
              <w:rPr>
                <w:rFonts w:hint="eastAsia" w:ascii="宋体" w:hAnsi="宋体" w:cs="宋体"/>
                <w:color w:val="auto"/>
                <w:kern w:val="2"/>
                <w:sz w:val="24"/>
                <w:szCs w:val="24"/>
                <w:lang w:val="zh-CN"/>
              </w:rPr>
              <w:t>15分；未参加得0分。</w:t>
            </w:r>
          </w:p>
          <w:p w14:paraId="4A2DA191">
            <w:pPr>
              <w:keepNext w:val="0"/>
              <w:keepLines w:val="0"/>
              <w:pageBreakBefore w:val="0"/>
              <w:widowControl w:val="0"/>
              <w:kinsoku/>
              <w:overflowPunct/>
              <w:topLinePunct w:val="0"/>
              <w:autoSpaceDE/>
              <w:autoSpaceDN/>
              <w:bidi w:val="0"/>
              <w:snapToGrid/>
              <w:spacing w:line="360" w:lineRule="auto"/>
              <w:rPr>
                <w:rFonts w:ascii="宋体" w:hAnsi="宋体" w:cs="宋体"/>
                <w:color w:val="auto"/>
                <w:kern w:val="2"/>
                <w:sz w:val="24"/>
                <w:szCs w:val="24"/>
                <w:lang w:val="zh-CN"/>
              </w:rPr>
            </w:pPr>
            <w:r>
              <w:rPr>
                <w:rFonts w:hint="eastAsia" w:ascii="宋体" w:hAnsi="宋体" w:cs="宋体"/>
                <w:color w:val="auto"/>
                <w:kern w:val="2"/>
                <w:sz w:val="24"/>
                <w:szCs w:val="24"/>
                <w:lang w:val="zh-CN"/>
              </w:rPr>
              <w:t>评审标准：</w:t>
            </w:r>
          </w:p>
          <w:p w14:paraId="1BE8E9A7">
            <w:pPr>
              <w:keepNext w:val="0"/>
              <w:keepLines w:val="0"/>
              <w:pageBreakBefore w:val="0"/>
              <w:widowControl w:val="0"/>
              <w:kinsoku/>
              <w:overflowPunct/>
              <w:topLinePunct w:val="0"/>
              <w:autoSpaceDE/>
              <w:autoSpaceDN/>
              <w:bidi w:val="0"/>
              <w:snapToGrid/>
              <w:spacing w:line="360" w:lineRule="auto"/>
              <w:rPr>
                <w:rFonts w:ascii="宋体" w:hAnsi="宋体" w:cs="宋体"/>
                <w:color w:val="auto"/>
                <w:kern w:val="2"/>
                <w:sz w:val="24"/>
                <w:szCs w:val="24"/>
                <w:lang w:val="zh-CN"/>
              </w:rPr>
            </w:pPr>
            <w:r>
              <w:rPr>
                <w:rFonts w:hint="eastAsia" w:ascii="宋体" w:hAnsi="宋体" w:cs="宋体"/>
                <w:color w:val="auto"/>
                <w:kern w:val="2"/>
                <w:sz w:val="24"/>
                <w:szCs w:val="24"/>
                <w:lang w:val="zh-CN"/>
              </w:rPr>
              <w:t>（1）“优秀”等次：对相关服务项目有较熟悉的了解，提出的服务举措可靠务实，思维逻辑清晰，表达能力优秀，情绪稳定性较好；</w:t>
            </w:r>
          </w:p>
          <w:p w14:paraId="36ECFA3A">
            <w:pPr>
              <w:keepNext w:val="0"/>
              <w:keepLines w:val="0"/>
              <w:pageBreakBefore w:val="0"/>
              <w:widowControl w:val="0"/>
              <w:kinsoku/>
              <w:overflowPunct/>
              <w:topLinePunct w:val="0"/>
              <w:autoSpaceDE/>
              <w:autoSpaceDN/>
              <w:bidi w:val="0"/>
              <w:snapToGrid/>
              <w:spacing w:line="360" w:lineRule="auto"/>
              <w:rPr>
                <w:rFonts w:ascii="宋体" w:hAnsi="宋体" w:cs="宋体"/>
                <w:color w:val="auto"/>
                <w:kern w:val="2"/>
                <w:sz w:val="24"/>
                <w:szCs w:val="24"/>
                <w:lang w:val="zh-CN"/>
              </w:rPr>
            </w:pPr>
            <w:r>
              <w:rPr>
                <w:rFonts w:hint="eastAsia" w:ascii="宋体" w:hAnsi="宋体" w:cs="宋体"/>
                <w:color w:val="auto"/>
                <w:kern w:val="2"/>
                <w:sz w:val="24"/>
                <w:szCs w:val="24"/>
                <w:lang w:val="zh-CN"/>
              </w:rPr>
              <w:t>（2）“良好”等次：对相关服务项目有一定的了解，提出的服务举措有一定可靠性，思维逻辑较清晰，表达能力良好，情绪稳定性良好；</w:t>
            </w:r>
          </w:p>
          <w:p w14:paraId="708C27D9">
            <w:pPr>
              <w:keepNext w:val="0"/>
              <w:keepLines w:val="0"/>
              <w:pageBreakBefore w:val="0"/>
              <w:widowControl w:val="0"/>
              <w:kinsoku/>
              <w:overflowPunct/>
              <w:topLinePunct w:val="0"/>
              <w:autoSpaceDE/>
              <w:autoSpaceDN/>
              <w:bidi w:val="0"/>
              <w:snapToGrid/>
              <w:spacing w:line="360" w:lineRule="auto"/>
              <w:rPr>
                <w:rFonts w:ascii="宋体" w:hAnsi="宋体" w:cs="宋体"/>
                <w:color w:val="auto"/>
                <w:kern w:val="2"/>
                <w:sz w:val="24"/>
                <w:szCs w:val="24"/>
                <w:lang w:val="zh-CN"/>
              </w:rPr>
            </w:pPr>
            <w:r>
              <w:rPr>
                <w:rFonts w:hint="eastAsia" w:ascii="宋体" w:hAnsi="宋体" w:cs="宋体"/>
                <w:color w:val="auto"/>
                <w:kern w:val="2"/>
                <w:sz w:val="24"/>
                <w:szCs w:val="24"/>
                <w:lang w:val="zh-CN"/>
              </w:rPr>
              <w:t>（3）“及格”等次：对相关服务项目有较少的了解，提出的服务举措有缺乏可靠性，思维逻辑一般，表达能力一般，情绪稳定性一般；</w:t>
            </w:r>
          </w:p>
          <w:p w14:paraId="55C0A9CC">
            <w:pPr>
              <w:keepNext w:val="0"/>
              <w:keepLines w:val="0"/>
              <w:pageBreakBefore w:val="0"/>
              <w:widowControl w:val="0"/>
              <w:kinsoku/>
              <w:overflowPunct/>
              <w:topLinePunct w:val="0"/>
              <w:autoSpaceDE/>
              <w:autoSpaceDN/>
              <w:bidi w:val="0"/>
              <w:snapToGrid/>
              <w:spacing w:line="360" w:lineRule="auto"/>
              <w:rPr>
                <w:rFonts w:ascii="宋体" w:hAnsi="宋体" w:cs="宋体"/>
                <w:color w:val="auto"/>
                <w:kern w:val="2"/>
                <w:sz w:val="24"/>
                <w:szCs w:val="24"/>
                <w:lang w:val="zh-CN"/>
              </w:rPr>
            </w:pPr>
            <w:r>
              <w:rPr>
                <w:rFonts w:hint="eastAsia" w:ascii="宋体" w:hAnsi="宋体" w:cs="宋体"/>
                <w:color w:val="auto"/>
                <w:kern w:val="2"/>
                <w:sz w:val="24"/>
                <w:szCs w:val="24"/>
                <w:lang w:val="zh-CN"/>
              </w:rPr>
              <w:t>（4）“不及格”等次：对相关服务项目不了解，提不出明确的服务举措，思维逻辑混乱，表达能力较弱，情绪稳定性较差；</w:t>
            </w:r>
          </w:p>
          <w:p w14:paraId="79B189DA">
            <w:pPr>
              <w:keepNext w:val="0"/>
              <w:keepLines w:val="0"/>
              <w:pageBreakBefore w:val="0"/>
              <w:widowControl w:val="0"/>
              <w:kinsoku/>
              <w:overflowPunct/>
              <w:topLinePunct w:val="0"/>
              <w:autoSpaceDE/>
              <w:autoSpaceDN/>
              <w:bidi w:val="0"/>
              <w:snapToGrid/>
              <w:spacing w:line="360" w:lineRule="auto"/>
              <w:rPr>
                <w:rFonts w:ascii="宋体" w:hAnsi="宋体" w:cs="宋体"/>
                <w:color w:val="auto"/>
                <w:kern w:val="2"/>
                <w:sz w:val="24"/>
                <w:szCs w:val="24"/>
              </w:rPr>
            </w:pPr>
            <w:r>
              <w:rPr>
                <w:rFonts w:hint="eastAsia" w:ascii="宋体" w:hAnsi="宋体" w:cs="宋体"/>
                <w:color w:val="auto"/>
                <w:kern w:val="2"/>
                <w:sz w:val="24"/>
                <w:szCs w:val="24"/>
                <w:lang w:val="zh-CN"/>
              </w:rPr>
              <w:t>（5）“未参加”不得分。</w:t>
            </w:r>
          </w:p>
        </w:tc>
      </w:tr>
    </w:tbl>
    <w:p w14:paraId="38AE10D1">
      <w:pPr>
        <w:pStyle w:val="31"/>
        <w:keepNext w:val="0"/>
        <w:keepLines w:val="0"/>
        <w:pageBreakBefore w:val="0"/>
        <w:widowControl w:val="0"/>
        <w:kinsoku/>
        <w:overflowPunct/>
        <w:topLinePunct w:val="0"/>
        <w:autoSpaceDE/>
        <w:autoSpaceDN/>
        <w:bidi w:val="0"/>
        <w:adjustRightInd w:val="0"/>
        <w:snapToGrid/>
        <w:spacing w:before="0" w:after="0" w:line="360" w:lineRule="auto"/>
        <w:ind w:firstLineChars="200"/>
        <w:textAlignment w:val="baseline"/>
        <w:rPr>
          <w:rFonts w:ascii="宋体" w:hAnsi="宋体" w:cs="宋体"/>
          <w:color w:val="auto"/>
          <w:kern w:val="2"/>
        </w:rPr>
      </w:pPr>
    </w:p>
    <w:p w14:paraId="6EE985AA">
      <w:pPr>
        <w:pStyle w:val="31"/>
        <w:spacing w:before="0" w:after="0" w:line="560" w:lineRule="exact"/>
        <w:ind w:firstLine="0"/>
        <w:rPr>
          <w:rFonts w:ascii="宋体" w:hAnsi="宋体" w:cs="宋体"/>
          <w:color w:val="auto"/>
          <w:kern w:val="2"/>
        </w:rPr>
      </w:pPr>
    </w:p>
    <w:p w14:paraId="23A0EE06">
      <w:pPr>
        <w:pStyle w:val="31"/>
        <w:spacing w:before="0" w:after="0" w:line="560" w:lineRule="exact"/>
        <w:ind w:firstLine="0"/>
        <w:rPr>
          <w:rFonts w:ascii="宋体" w:hAnsi="宋体" w:cs="宋体"/>
          <w:color w:val="auto"/>
          <w:kern w:val="2"/>
        </w:rPr>
      </w:pPr>
    </w:p>
    <w:p w14:paraId="00E5C8AC">
      <w:pPr>
        <w:pStyle w:val="31"/>
        <w:spacing w:before="0" w:after="0" w:line="560" w:lineRule="exact"/>
        <w:ind w:firstLine="0"/>
        <w:rPr>
          <w:rFonts w:ascii="宋体" w:hAnsi="宋体" w:cs="宋体"/>
          <w:color w:val="auto"/>
          <w:kern w:val="2"/>
        </w:rPr>
      </w:pPr>
    </w:p>
    <w:p w14:paraId="5D8CFCA8">
      <w:pPr>
        <w:pStyle w:val="31"/>
        <w:spacing w:before="0" w:after="0" w:line="560" w:lineRule="exact"/>
        <w:ind w:firstLine="0"/>
        <w:rPr>
          <w:rFonts w:ascii="宋体" w:hAnsi="宋体" w:cs="宋体"/>
          <w:color w:val="auto"/>
          <w:kern w:val="2"/>
        </w:rPr>
      </w:pPr>
    </w:p>
    <w:p w14:paraId="17013B9F">
      <w:pPr>
        <w:pStyle w:val="31"/>
        <w:spacing w:before="0" w:after="0" w:line="560" w:lineRule="exact"/>
        <w:ind w:firstLine="0"/>
        <w:rPr>
          <w:rFonts w:ascii="宋体" w:hAnsi="宋体" w:cs="宋体"/>
          <w:color w:val="auto"/>
          <w:kern w:val="2"/>
        </w:rPr>
      </w:pPr>
    </w:p>
    <w:p w14:paraId="48942651">
      <w:pPr>
        <w:pStyle w:val="31"/>
        <w:spacing w:before="0" w:after="0" w:line="560" w:lineRule="exact"/>
        <w:ind w:firstLine="0"/>
        <w:rPr>
          <w:rFonts w:ascii="宋体" w:hAnsi="宋体" w:cs="宋体"/>
          <w:color w:val="auto"/>
          <w:kern w:val="2"/>
        </w:rPr>
      </w:pPr>
    </w:p>
    <w:p w14:paraId="142667D4">
      <w:pPr>
        <w:pStyle w:val="37"/>
        <w:rPr>
          <w:rFonts w:ascii="宋体" w:hAnsi="宋体" w:cs="宋体"/>
          <w:b/>
          <w:bCs/>
          <w:color w:val="auto"/>
          <w:sz w:val="22"/>
          <w:szCs w:val="21"/>
          <w:lang w:val="zh-CN"/>
        </w:rPr>
      </w:pPr>
    </w:p>
    <w:p w14:paraId="72773667">
      <w:pPr>
        <w:pStyle w:val="37"/>
        <w:rPr>
          <w:rFonts w:ascii="宋体" w:hAnsi="宋体" w:cs="宋体"/>
          <w:b/>
          <w:bCs/>
          <w:color w:val="auto"/>
          <w:sz w:val="22"/>
          <w:szCs w:val="21"/>
          <w:lang w:val="zh-CN"/>
        </w:rPr>
      </w:pPr>
    </w:p>
    <w:p w14:paraId="048D7DED">
      <w:pPr>
        <w:pStyle w:val="27"/>
        <w:spacing w:line="360" w:lineRule="auto"/>
        <w:jc w:val="center"/>
        <w:rPr>
          <w:rFonts w:ascii="宋体" w:hAnsi="宋体" w:cs="宋体"/>
          <w:color w:val="auto"/>
        </w:rPr>
      </w:pPr>
      <w:bookmarkStart w:id="35" w:name="_Toc109304976"/>
    </w:p>
    <w:p w14:paraId="532BD789">
      <w:pPr>
        <w:rPr>
          <w:rFonts w:ascii="宋体" w:hAnsi="宋体" w:cs="宋体"/>
          <w:color w:val="auto"/>
        </w:rPr>
      </w:pPr>
    </w:p>
    <w:p w14:paraId="30ECF649">
      <w:pPr>
        <w:pStyle w:val="27"/>
        <w:spacing w:line="360" w:lineRule="auto"/>
        <w:jc w:val="center"/>
        <w:rPr>
          <w:rFonts w:ascii="宋体" w:hAnsi="宋体" w:cs="宋体"/>
          <w:color w:val="auto"/>
        </w:rPr>
      </w:pPr>
    </w:p>
    <w:p w14:paraId="6CE4A562">
      <w:pPr>
        <w:rPr>
          <w:rFonts w:ascii="宋体" w:hAnsi="宋体" w:cs="宋体"/>
          <w:color w:val="auto"/>
        </w:rPr>
      </w:pPr>
    </w:p>
    <w:p w14:paraId="77493D03">
      <w:pPr>
        <w:rPr>
          <w:rFonts w:ascii="宋体" w:hAnsi="宋体" w:cs="宋体"/>
          <w:color w:val="auto"/>
        </w:rPr>
      </w:pPr>
    </w:p>
    <w:p w14:paraId="045453E5">
      <w:pPr>
        <w:rPr>
          <w:rFonts w:ascii="宋体" w:hAnsi="宋体" w:cs="宋体"/>
          <w:color w:val="auto"/>
        </w:rPr>
      </w:pPr>
    </w:p>
    <w:p w14:paraId="2CD5C4C2">
      <w:pPr>
        <w:rPr>
          <w:rFonts w:ascii="宋体" w:hAnsi="宋体" w:cs="宋体"/>
          <w:color w:val="auto"/>
        </w:rPr>
      </w:pPr>
    </w:p>
    <w:p w14:paraId="6BDC29F4">
      <w:pPr>
        <w:rPr>
          <w:rFonts w:ascii="宋体" w:hAnsi="宋体" w:cs="宋体"/>
          <w:color w:val="auto"/>
        </w:rPr>
      </w:pPr>
    </w:p>
    <w:p w14:paraId="2F4186FB">
      <w:pPr>
        <w:rPr>
          <w:rFonts w:ascii="宋体" w:hAnsi="宋体" w:cs="宋体"/>
          <w:color w:val="auto"/>
        </w:rPr>
      </w:pPr>
    </w:p>
    <w:p w14:paraId="42A74839">
      <w:pPr>
        <w:rPr>
          <w:rFonts w:ascii="宋体" w:hAnsi="宋体" w:cs="宋体"/>
          <w:color w:val="auto"/>
        </w:rPr>
      </w:pPr>
    </w:p>
    <w:p w14:paraId="4E00B980">
      <w:pPr>
        <w:rPr>
          <w:rFonts w:ascii="宋体" w:hAnsi="宋体" w:cs="宋体"/>
          <w:color w:val="auto"/>
        </w:rPr>
      </w:pPr>
    </w:p>
    <w:p w14:paraId="6425DD8C">
      <w:pPr>
        <w:rPr>
          <w:rFonts w:ascii="宋体" w:hAnsi="宋体" w:cs="宋体"/>
          <w:color w:val="auto"/>
        </w:rPr>
      </w:pPr>
    </w:p>
    <w:p w14:paraId="480C6363">
      <w:pPr>
        <w:pStyle w:val="27"/>
        <w:spacing w:line="360" w:lineRule="auto"/>
        <w:rPr>
          <w:rFonts w:ascii="宋体" w:hAnsi="宋体" w:cs="宋体"/>
          <w:color w:val="auto"/>
        </w:rPr>
      </w:pPr>
    </w:p>
    <w:p w14:paraId="5FF07A55">
      <w:pPr>
        <w:pStyle w:val="27"/>
        <w:spacing w:line="360" w:lineRule="auto"/>
        <w:jc w:val="center"/>
        <w:rPr>
          <w:rFonts w:ascii="宋体" w:hAnsi="宋体" w:cs="宋体"/>
          <w:color w:val="auto"/>
          <w:sz w:val="36"/>
          <w:szCs w:val="21"/>
        </w:rPr>
      </w:pPr>
      <w:r>
        <w:rPr>
          <w:rFonts w:hint="eastAsia" w:ascii="宋体" w:hAnsi="宋体" w:cs="宋体"/>
          <w:color w:val="auto"/>
        </w:rPr>
        <w:t>第六章 竞争性磋商响应文件格式</w:t>
      </w:r>
      <w:bookmarkEnd w:id="35"/>
    </w:p>
    <w:p w14:paraId="7ACEC7D3">
      <w:pPr>
        <w:spacing w:line="360" w:lineRule="auto"/>
        <w:outlineLvl w:val="0"/>
        <w:rPr>
          <w:rFonts w:ascii="宋体" w:hAnsi="宋体" w:cs="宋体"/>
          <w:b/>
          <w:color w:val="auto"/>
          <w:sz w:val="44"/>
          <w:szCs w:val="28"/>
        </w:rPr>
      </w:pPr>
    </w:p>
    <w:p w14:paraId="455245D2">
      <w:pPr>
        <w:spacing w:line="360" w:lineRule="auto"/>
        <w:outlineLvl w:val="0"/>
        <w:rPr>
          <w:rFonts w:ascii="宋体" w:hAnsi="宋体" w:cs="宋体"/>
          <w:b/>
          <w:color w:val="auto"/>
          <w:sz w:val="44"/>
          <w:szCs w:val="28"/>
        </w:rPr>
      </w:pPr>
    </w:p>
    <w:p w14:paraId="41C90A92">
      <w:pPr>
        <w:spacing w:line="360" w:lineRule="auto"/>
        <w:ind w:firstLine="2209" w:firstLineChars="500"/>
        <w:outlineLvl w:val="0"/>
        <w:rPr>
          <w:rFonts w:ascii="宋体" w:hAnsi="宋体" w:cs="宋体"/>
          <w:b/>
          <w:color w:val="auto"/>
          <w:sz w:val="44"/>
          <w:szCs w:val="28"/>
        </w:rPr>
      </w:pPr>
      <w:r>
        <w:rPr>
          <w:rFonts w:hint="eastAsia" w:ascii="宋体" w:hAnsi="宋体" w:cs="宋体"/>
          <w:b/>
          <w:color w:val="auto"/>
          <w:sz w:val="44"/>
          <w:szCs w:val="28"/>
        </w:rPr>
        <w:t>项 目 名 称：</w:t>
      </w:r>
    </w:p>
    <w:p w14:paraId="5CBF0F5F">
      <w:pPr>
        <w:pStyle w:val="10"/>
        <w:rPr>
          <w:color w:val="auto"/>
        </w:rPr>
      </w:pPr>
    </w:p>
    <w:p w14:paraId="6982A939">
      <w:pPr>
        <w:spacing w:line="360" w:lineRule="auto"/>
        <w:ind w:firstLine="1084"/>
        <w:outlineLvl w:val="0"/>
        <w:rPr>
          <w:rFonts w:ascii="宋体" w:hAnsi="宋体" w:cs="宋体"/>
          <w:b/>
          <w:color w:val="auto"/>
          <w:sz w:val="44"/>
          <w:szCs w:val="28"/>
        </w:rPr>
      </w:pPr>
    </w:p>
    <w:p w14:paraId="66C25EFC">
      <w:pPr>
        <w:spacing w:line="360" w:lineRule="auto"/>
        <w:ind w:firstLine="2209" w:firstLineChars="500"/>
        <w:outlineLvl w:val="0"/>
        <w:rPr>
          <w:rFonts w:ascii="宋体" w:hAnsi="宋体" w:cs="宋体"/>
          <w:b/>
          <w:color w:val="auto"/>
          <w:sz w:val="44"/>
          <w:szCs w:val="28"/>
          <w:u w:val="single"/>
        </w:rPr>
      </w:pPr>
      <w:r>
        <w:rPr>
          <w:rFonts w:hint="eastAsia" w:ascii="宋体" w:hAnsi="宋体" w:cs="宋体"/>
          <w:b/>
          <w:color w:val="auto"/>
          <w:sz w:val="44"/>
          <w:szCs w:val="28"/>
        </w:rPr>
        <w:t>项 目 编 号：</w:t>
      </w:r>
    </w:p>
    <w:p w14:paraId="5CE63368">
      <w:pPr>
        <w:spacing w:line="360" w:lineRule="auto"/>
        <w:outlineLvl w:val="0"/>
        <w:rPr>
          <w:rFonts w:ascii="宋体" w:hAnsi="宋体" w:cs="宋体"/>
          <w:b/>
          <w:color w:val="auto"/>
          <w:sz w:val="44"/>
          <w:szCs w:val="28"/>
        </w:rPr>
      </w:pPr>
      <w:r>
        <w:rPr>
          <w:rFonts w:hint="eastAsia" w:ascii="宋体" w:hAnsi="宋体" w:cs="宋体"/>
          <w:b/>
          <w:color w:val="auto"/>
          <w:sz w:val="44"/>
          <w:szCs w:val="28"/>
        </w:rPr>
        <w:t xml:space="preserve">     </w:t>
      </w:r>
    </w:p>
    <w:p w14:paraId="5845CDA1">
      <w:pPr>
        <w:spacing w:line="360" w:lineRule="auto"/>
        <w:outlineLvl w:val="0"/>
        <w:rPr>
          <w:rFonts w:ascii="宋体" w:hAnsi="宋体" w:cs="宋体"/>
          <w:b/>
          <w:color w:val="auto"/>
          <w:sz w:val="36"/>
        </w:rPr>
      </w:pPr>
    </w:p>
    <w:p w14:paraId="3BA6468E">
      <w:pPr>
        <w:spacing w:line="360" w:lineRule="auto"/>
        <w:outlineLvl w:val="0"/>
        <w:rPr>
          <w:rFonts w:ascii="宋体" w:hAnsi="宋体" w:cs="宋体"/>
          <w:b/>
          <w:color w:val="auto"/>
          <w:sz w:val="36"/>
        </w:rPr>
      </w:pPr>
    </w:p>
    <w:p w14:paraId="2B6D69A6">
      <w:pPr>
        <w:spacing w:line="360" w:lineRule="auto"/>
        <w:outlineLvl w:val="0"/>
        <w:rPr>
          <w:rFonts w:ascii="宋体" w:hAnsi="宋体" w:cs="宋体"/>
          <w:b/>
          <w:color w:val="auto"/>
          <w:sz w:val="36"/>
        </w:rPr>
      </w:pPr>
    </w:p>
    <w:p w14:paraId="5EA42D88">
      <w:pPr>
        <w:spacing w:line="360" w:lineRule="auto"/>
        <w:outlineLvl w:val="0"/>
        <w:rPr>
          <w:rFonts w:ascii="宋体" w:hAnsi="宋体" w:cs="宋体"/>
          <w:b/>
          <w:color w:val="auto"/>
          <w:sz w:val="36"/>
          <w:u w:val="single"/>
        </w:rPr>
      </w:pPr>
      <w:r>
        <w:rPr>
          <w:rFonts w:hint="eastAsia" w:ascii="宋体" w:hAnsi="宋体" w:cs="宋体"/>
          <w:b/>
          <w:color w:val="auto"/>
          <w:sz w:val="36"/>
        </w:rPr>
        <w:t xml:space="preserve">         供应商名称 ：</w:t>
      </w:r>
    </w:p>
    <w:p w14:paraId="54E94E36">
      <w:pPr>
        <w:spacing w:line="360" w:lineRule="auto"/>
        <w:outlineLvl w:val="0"/>
        <w:rPr>
          <w:rFonts w:ascii="宋体" w:hAnsi="宋体" w:cs="宋体"/>
          <w:b/>
          <w:color w:val="auto"/>
          <w:sz w:val="36"/>
          <w:u w:val="single"/>
        </w:rPr>
      </w:pPr>
      <w:r>
        <w:rPr>
          <w:rFonts w:hint="eastAsia" w:ascii="宋体" w:hAnsi="宋体" w:cs="宋体"/>
          <w:b/>
          <w:color w:val="auto"/>
          <w:sz w:val="36"/>
        </w:rPr>
        <w:t xml:space="preserve">         日      期 ：</w:t>
      </w:r>
    </w:p>
    <w:p w14:paraId="00A58984">
      <w:pPr>
        <w:spacing w:line="360" w:lineRule="auto"/>
        <w:jc w:val="center"/>
        <w:outlineLvl w:val="0"/>
        <w:rPr>
          <w:rFonts w:ascii="宋体" w:hAnsi="宋体" w:cs="宋体"/>
          <w:color w:val="auto"/>
          <w:sz w:val="24"/>
        </w:rPr>
      </w:pPr>
      <w:r>
        <w:rPr>
          <w:rFonts w:hint="eastAsia" w:ascii="宋体" w:hAnsi="宋体" w:cs="宋体"/>
          <w:color w:val="auto"/>
          <w:sz w:val="24"/>
        </w:rPr>
        <w:br w:type="page" w:clear="all"/>
      </w:r>
    </w:p>
    <w:p w14:paraId="62F474BB">
      <w:pPr>
        <w:spacing w:line="360" w:lineRule="auto"/>
        <w:jc w:val="center"/>
        <w:outlineLvl w:val="0"/>
        <w:rPr>
          <w:rFonts w:ascii="宋体" w:hAnsi="宋体" w:cs="宋体"/>
          <w:color w:val="auto"/>
          <w:sz w:val="24"/>
        </w:rPr>
      </w:pPr>
    </w:p>
    <w:p w14:paraId="2A01A09D">
      <w:pPr>
        <w:spacing w:line="360" w:lineRule="auto"/>
        <w:jc w:val="center"/>
        <w:outlineLvl w:val="0"/>
        <w:rPr>
          <w:rFonts w:ascii="宋体" w:hAnsi="宋体" w:cs="宋体"/>
          <w:b/>
          <w:bCs/>
          <w:color w:val="auto"/>
          <w:sz w:val="32"/>
          <w:szCs w:val="32"/>
        </w:rPr>
      </w:pPr>
      <w:r>
        <w:rPr>
          <w:rFonts w:hint="eastAsia" w:ascii="宋体" w:hAnsi="宋体" w:cs="宋体"/>
          <w:b/>
          <w:bCs/>
          <w:color w:val="auto"/>
          <w:sz w:val="32"/>
          <w:szCs w:val="32"/>
        </w:rPr>
        <w:t>磋商主要文件目录</w:t>
      </w:r>
    </w:p>
    <w:p w14:paraId="2B8A6BBA">
      <w:pPr>
        <w:spacing w:line="360" w:lineRule="auto"/>
        <w:rPr>
          <w:rFonts w:ascii="宋体" w:hAnsi="宋体" w:cs="宋体"/>
          <w:b/>
          <w:color w:val="auto"/>
          <w:sz w:val="24"/>
          <w:szCs w:val="21"/>
        </w:rPr>
      </w:pPr>
      <w:r>
        <w:rPr>
          <w:rFonts w:hint="eastAsia" w:ascii="宋体" w:hAnsi="宋体" w:cs="宋体"/>
          <w:b/>
          <w:color w:val="auto"/>
          <w:sz w:val="24"/>
          <w:szCs w:val="21"/>
        </w:rPr>
        <w:t>一、基本目录</w:t>
      </w:r>
    </w:p>
    <w:p w14:paraId="778C3220">
      <w:pPr>
        <w:spacing w:line="360" w:lineRule="auto"/>
        <w:ind w:left="480"/>
        <w:rPr>
          <w:rFonts w:ascii="宋体" w:hAnsi="宋体" w:cs="宋体"/>
          <w:color w:val="auto"/>
          <w:sz w:val="24"/>
          <w:szCs w:val="21"/>
        </w:rPr>
      </w:pPr>
      <w:r>
        <w:rPr>
          <w:rFonts w:hint="eastAsia" w:ascii="宋体" w:hAnsi="宋体" w:cs="宋体"/>
          <w:color w:val="auto"/>
          <w:sz w:val="24"/>
          <w:szCs w:val="21"/>
        </w:rPr>
        <w:t>1.磋商函</w:t>
      </w:r>
      <w:r>
        <w:rPr>
          <w:rFonts w:hint="eastAsia" w:ascii="宋体" w:hAnsi="宋体"/>
          <w:color w:val="auto"/>
          <w:sz w:val="24"/>
          <w:szCs w:val="21"/>
        </w:rPr>
        <w:t>（格式见附件</w:t>
      </w:r>
      <w:r>
        <w:rPr>
          <w:rFonts w:ascii="宋体" w:hAnsi="宋体"/>
          <w:color w:val="auto"/>
          <w:sz w:val="24"/>
          <w:szCs w:val="21"/>
        </w:rPr>
        <w:t>1</w:t>
      </w:r>
      <w:r>
        <w:rPr>
          <w:rFonts w:hint="eastAsia" w:ascii="宋体" w:hAnsi="宋体"/>
          <w:color w:val="auto"/>
          <w:sz w:val="24"/>
          <w:szCs w:val="21"/>
        </w:rPr>
        <w:t>）</w:t>
      </w:r>
    </w:p>
    <w:p w14:paraId="4C08BC34">
      <w:pPr>
        <w:spacing w:line="360" w:lineRule="auto"/>
        <w:ind w:left="480"/>
        <w:rPr>
          <w:rFonts w:ascii="宋体" w:hAnsi="宋体" w:cs="宋体"/>
          <w:color w:val="auto"/>
          <w:sz w:val="24"/>
          <w:szCs w:val="21"/>
        </w:rPr>
      </w:pPr>
      <w:r>
        <w:rPr>
          <w:rFonts w:hint="eastAsia" w:ascii="宋体" w:hAnsi="宋体" w:cs="宋体"/>
          <w:color w:val="auto"/>
          <w:sz w:val="24"/>
          <w:szCs w:val="21"/>
        </w:rPr>
        <w:t>2.磋商报价明细表</w:t>
      </w:r>
      <w:r>
        <w:rPr>
          <w:rFonts w:hint="eastAsia" w:ascii="宋体" w:hAnsi="宋体"/>
          <w:color w:val="auto"/>
          <w:sz w:val="24"/>
          <w:szCs w:val="21"/>
        </w:rPr>
        <w:t>（格式见附件2）</w:t>
      </w:r>
    </w:p>
    <w:p w14:paraId="30CF97E5">
      <w:pPr>
        <w:spacing w:line="360" w:lineRule="auto"/>
        <w:ind w:left="480"/>
        <w:rPr>
          <w:rFonts w:ascii="宋体" w:hAnsi="宋体" w:cs="宋体"/>
          <w:color w:val="auto"/>
          <w:sz w:val="24"/>
          <w:szCs w:val="21"/>
        </w:rPr>
      </w:pPr>
      <w:r>
        <w:rPr>
          <w:rFonts w:hint="eastAsia" w:ascii="宋体" w:hAnsi="宋体" w:cs="宋体"/>
          <w:color w:val="auto"/>
          <w:sz w:val="24"/>
          <w:szCs w:val="21"/>
        </w:rPr>
        <w:t>3.技术要求响应及偏离表</w:t>
      </w:r>
      <w:r>
        <w:rPr>
          <w:rFonts w:hint="eastAsia" w:ascii="宋体" w:hAnsi="宋体"/>
          <w:color w:val="auto"/>
          <w:sz w:val="24"/>
          <w:szCs w:val="21"/>
        </w:rPr>
        <w:t>（格式见附件3）</w:t>
      </w:r>
    </w:p>
    <w:p w14:paraId="74718494">
      <w:pPr>
        <w:spacing w:line="360" w:lineRule="auto"/>
        <w:ind w:firstLine="480" w:firstLineChars="200"/>
        <w:rPr>
          <w:rFonts w:ascii="宋体" w:hAnsi="宋体" w:cs="宋体"/>
          <w:b/>
          <w:color w:val="auto"/>
          <w:sz w:val="24"/>
          <w:szCs w:val="21"/>
        </w:rPr>
      </w:pPr>
      <w:r>
        <w:rPr>
          <w:rFonts w:hint="eastAsia" w:ascii="宋体" w:hAnsi="宋体" w:cs="宋体"/>
          <w:color w:val="auto"/>
          <w:sz w:val="24"/>
          <w:szCs w:val="21"/>
        </w:rPr>
        <w:t>4.商务要求响应及偏离表</w:t>
      </w:r>
      <w:r>
        <w:rPr>
          <w:rFonts w:hint="eastAsia" w:ascii="宋体" w:hAnsi="宋体"/>
          <w:color w:val="auto"/>
          <w:sz w:val="24"/>
          <w:szCs w:val="21"/>
        </w:rPr>
        <w:t>（格式见附件4）</w:t>
      </w:r>
    </w:p>
    <w:p w14:paraId="6FA2E81D">
      <w:pPr>
        <w:spacing w:line="360" w:lineRule="auto"/>
        <w:rPr>
          <w:rFonts w:ascii="宋体" w:hAnsi="宋体" w:cs="宋体"/>
          <w:b/>
          <w:color w:val="auto"/>
          <w:sz w:val="24"/>
          <w:szCs w:val="21"/>
        </w:rPr>
      </w:pPr>
      <w:r>
        <w:rPr>
          <w:rFonts w:hint="eastAsia" w:ascii="宋体" w:hAnsi="宋体" w:cs="宋体"/>
          <w:b/>
          <w:color w:val="auto"/>
          <w:sz w:val="24"/>
          <w:szCs w:val="21"/>
        </w:rPr>
        <w:t>二、资格审查内容</w:t>
      </w:r>
    </w:p>
    <w:p w14:paraId="38422EA9">
      <w:pPr>
        <w:spacing w:line="360" w:lineRule="auto"/>
        <w:ind w:firstLine="420"/>
        <w:rPr>
          <w:rFonts w:ascii="宋体" w:hAnsi="宋体" w:cs="宋体"/>
          <w:color w:val="auto"/>
          <w:sz w:val="24"/>
          <w:szCs w:val="24"/>
        </w:rPr>
      </w:pPr>
      <w:r>
        <w:rPr>
          <w:rFonts w:hint="eastAsia" w:ascii="宋体" w:hAnsi="宋体" w:cs="宋体"/>
          <w:color w:val="auto"/>
          <w:sz w:val="24"/>
          <w:szCs w:val="24"/>
        </w:rPr>
        <w:t>1.具有独立承担民事责任的能力（提供司法行政部门颁发的律师事务所执业许可证书，近三年律师事务所年度检查考核结果为合格）；</w:t>
      </w:r>
    </w:p>
    <w:p w14:paraId="7A2351C2">
      <w:pPr>
        <w:spacing w:line="360" w:lineRule="auto"/>
        <w:ind w:firstLine="420"/>
        <w:rPr>
          <w:rFonts w:ascii="宋体" w:hAnsi="宋体" w:cs="宋体"/>
          <w:color w:val="auto"/>
          <w:sz w:val="24"/>
          <w:szCs w:val="24"/>
        </w:rPr>
      </w:pPr>
      <w:r>
        <w:rPr>
          <w:rFonts w:hint="eastAsia" w:ascii="宋体" w:hAnsi="宋体" w:cs="宋体"/>
          <w:color w:val="auto"/>
          <w:sz w:val="24"/>
          <w:szCs w:val="24"/>
        </w:rPr>
        <w:t>2.供应商拟派驻场的人员需具有大学本科</w:t>
      </w:r>
      <w:r>
        <w:rPr>
          <w:rFonts w:hint="eastAsia" w:ascii="宋体" w:hAnsi="宋体" w:cs="宋体"/>
          <w:color w:val="auto"/>
          <w:sz w:val="24"/>
          <w:szCs w:val="24"/>
          <w:lang w:eastAsia="zh-CN"/>
        </w:rPr>
        <w:t>以上</w:t>
      </w:r>
      <w:r>
        <w:rPr>
          <w:rFonts w:hint="eastAsia" w:ascii="宋体" w:hAnsi="宋体" w:cs="宋体"/>
          <w:color w:val="auto"/>
          <w:sz w:val="24"/>
          <w:szCs w:val="24"/>
        </w:rPr>
        <w:t>学历学位及司法行政部门颁发的有效的律师执业证，从业经历</w:t>
      </w:r>
      <w:r>
        <w:rPr>
          <w:rFonts w:hint="eastAsia" w:ascii="宋体" w:hAnsi="宋体" w:cs="宋体"/>
          <w:color w:val="auto"/>
          <w:sz w:val="24"/>
          <w:szCs w:val="24"/>
          <w:lang w:eastAsia="zh-CN"/>
        </w:rPr>
        <w:t>一</w:t>
      </w:r>
      <w:r>
        <w:rPr>
          <w:rFonts w:hint="eastAsia" w:ascii="宋体" w:hAnsi="宋体" w:cs="宋体"/>
          <w:color w:val="auto"/>
          <w:sz w:val="24"/>
          <w:szCs w:val="24"/>
        </w:rPr>
        <w:t>年以上</w:t>
      </w:r>
      <w:r>
        <w:rPr>
          <w:rFonts w:hint="eastAsia" w:ascii="宋体" w:hAnsi="宋体" w:cs="宋体"/>
          <w:color w:val="auto"/>
          <w:sz w:val="24"/>
          <w:szCs w:val="24"/>
          <w:lang w:eastAsia="zh-CN"/>
        </w:rPr>
        <w:t>，</w:t>
      </w:r>
      <w:r>
        <w:rPr>
          <w:rFonts w:hint="eastAsia" w:ascii="宋体" w:hAnsi="宋体" w:cs="宋体"/>
          <w:color w:val="auto"/>
          <w:sz w:val="24"/>
          <w:szCs w:val="24"/>
        </w:rPr>
        <w:t>近三年未受党纪处分、司法行政机关行政处罚、律师协会行业处分；（提供人员证书及相关证明材料）</w:t>
      </w:r>
    </w:p>
    <w:p w14:paraId="12C10BB4">
      <w:pPr>
        <w:widowControl/>
        <w:shd w:val="clear" w:color="auto" w:fill="FFFFFF"/>
        <w:spacing w:line="360" w:lineRule="auto"/>
        <w:ind w:firstLine="480"/>
        <w:jc w:val="left"/>
        <w:rPr>
          <w:rFonts w:ascii="宋体" w:hAnsi="宋体" w:cs="宋体"/>
          <w:color w:val="auto"/>
          <w:sz w:val="24"/>
          <w:szCs w:val="24"/>
        </w:rPr>
      </w:pPr>
      <w:r>
        <w:rPr>
          <w:rFonts w:hint="eastAsia" w:ascii="宋体" w:hAnsi="宋体" w:cs="宋体"/>
          <w:color w:val="auto"/>
          <w:sz w:val="24"/>
          <w:szCs w:val="24"/>
        </w:rPr>
        <w:t>3.供应商提供关于《中华人民共和国政府采购法》第二十二条规定的声明函；</w:t>
      </w:r>
      <w:r>
        <w:rPr>
          <w:rFonts w:hint="eastAsia" w:ascii="宋体" w:hAnsi="宋体"/>
          <w:color w:val="auto"/>
          <w:sz w:val="24"/>
          <w:szCs w:val="21"/>
        </w:rPr>
        <w:t>（格式见附件5）</w:t>
      </w:r>
    </w:p>
    <w:p w14:paraId="246A420B">
      <w:pPr>
        <w:widowControl/>
        <w:shd w:val="clear" w:color="auto" w:fill="FFFFFF"/>
        <w:spacing w:line="360" w:lineRule="auto"/>
        <w:ind w:firstLine="480"/>
        <w:jc w:val="left"/>
        <w:rPr>
          <w:rFonts w:ascii="宋体" w:hAnsi="宋体" w:cs="宋体"/>
          <w:color w:val="auto"/>
          <w:sz w:val="24"/>
          <w:szCs w:val="24"/>
        </w:rPr>
      </w:pPr>
      <w:r>
        <w:rPr>
          <w:rFonts w:hint="eastAsia" w:ascii="宋体" w:hAnsi="宋体" w:cs="宋体"/>
          <w:color w:val="auto"/>
          <w:sz w:val="24"/>
          <w:szCs w:val="24"/>
        </w:rPr>
        <w:t>4．拒绝下述条件的供应商参加本次采购活动：</w:t>
      </w:r>
    </w:p>
    <w:p w14:paraId="67B49C10">
      <w:pPr>
        <w:widowControl/>
        <w:shd w:val="clear" w:color="auto" w:fill="FFFFFF"/>
        <w:spacing w:line="360" w:lineRule="auto"/>
        <w:ind w:firstLine="480"/>
        <w:jc w:val="left"/>
        <w:rPr>
          <w:rFonts w:ascii="宋体" w:hAnsi="宋体" w:cs="宋体"/>
          <w:color w:val="auto"/>
          <w:sz w:val="24"/>
          <w:szCs w:val="24"/>
        </w:rPr>
      </w:pPr>
      <w:r>
        <w:rPr>
          <w:rFonts w:hint="eastAsia" w:ascii="宋体" w:hAnsi="宋体" w:cs="宋体"/>
          <w:color w:val="auto"/>
          <w:sz w:val="24"/>
          <w:szCs w:val="24"/>
        </w:rPr>
        <w:t>（1）供应商单位负责人为同一人或者存在直接控股、管理关系的不同供应商，不得同时参加同一合同项下的政府采购活动；（提供承诺书，</w:t>
      </w:r>
      <w:r>
        <w:rPr>
          <w:rFonts w:hint="eastAsia" w:ascii="宋体" w:hAnsi="宋体"/>
          <w:color w:val="auto"/>
          <w:sz w:val="24"/>
          <w:szCs w:val="21"/>
        </w:rPr>
        <w:t>格式见附件6</w:t>
      </w:r>
      <w:r>
        <w:rPr>
          <w:rFonts w:hint="eastAsia" w:ascii="宋体" w:hAnsi="宋体" w:cs="宋体"/>
          <w:color w:val="auto"/>
          <w:sz w:val="24"/>
          <w:szCs w:val="24"/>
        </w:rPr>
        <w:t>）</w:t>
      </w:r>
    </w:p>
    <w:p w14:paraId="7F6D8F79">
      <w:pPr>
        <w:widowControl/>
        <w:shd w:val="clear" w:color="auto" w:fill="FFFFFF"/>
        <w:spacing w:line="360" w:lineRule="auto"/>
        <w:ind w:firstLine="480"/>
        <w:jc w:val="left"/>
        <w:rPr>
          <w:rFonts w:ascii="宋体" w:hAnsi="宋体" w:cs="宋体"/>
          <w:color w:val="auto"/>
          <w:sz w:val="24"/>
          <w:szCs w:val="24"/>
        </w:rPr>
      </w:pPr>
      <w:r>
        <w:rPr>
          <w:rFonts w:hint="eastAsia" w:ascii="宋体" w:hAnsi="宋体" w:cs="宋体"/>
          <w:color w:val="auto"/>
          <w:sz w:val="24"/>
          <w:szCs w:val="24"/>
        </w:rPr>
        <w:t>（2）凡为采购项目提供整体设计、规范编制或者项目管理、监理、检测等服务的供应商，不得再参加本项目的采购活动；（提供承诺书，</w:t>
      </w:r>
      <w:r>
        <w:rPr>
          <w:rFonts w:hint="eastAsia" w:ascii="宋体" w:hAnsi="宋体"/>
          <w:color w:val="auto"/>
          <w:sz w:val="24"/>
          <w:szCs w:val="21"/>
        </w:rPr>
        <w:t>格式见附件6</w:t>
      </w:r>
      <w:r>
        <w:rPr>
          <w:rFonts w:hint="eastAsia" w:ascii="宋体" w:hAnsi="宋体" w:cs="宋体"/>
          <w:color w:val="auto"/>
          <w:sz w:val="24"/>
          <w:szCs w:val="24"/>
        </w:rPr>
        <w:t>）</w:t>
      </w:r>
    </w:p>
    <w:p w14:paraId="50C38626">
      <w:pPr>
        <w:spacing w:line="360" w:lineRule="auto"/>
        <w:ind w:firstLine="420"/>
        <w:rPr>
          <w:rFonts w:ascii="宋体" w:hAnsi="宋体" w:cs="宋体"/>
          <w:color w:val="auto"/>
          <w:sz w:val="24"/>
          <w:szCs w:val="24"/>
        </w:rPr>
      </w:pPr>
      <w:r>
        <w:rPr>
          <w:rFonts w:hint="eastAsia" w:ascii="宋体" w:hAnsi="宋体" w:cs="宋体"/>
          <w:color w:val="auto"/>
          <w:sz w:val="24"/>
          <w:szCs w:val="24"/>
        </w:rPr>
        <w:t>（3）供应商被“信用中国”网站、“中国政府采购网”列入失信被执行人、重大税收违法案件当事人名单、政府采购严重违法失信行为记录名单。（提供承诺书或网页截图，格式见附件6）</w:t>
      </w:r>
    </w:p>
    <w:p w14:paraId="2AB315FE">
      <w:pPr>
        <w:spacing w:line="360" w:lineRule="auto"/>
        <w:ind w:firstLine="420"/>
        <w:rPr>
          <w:rFonts w:ascii="宋体" w:hAnsi="宋体"/>
          <w:color w:val="auto"/>
          <w:sz w:val="24"/>
          <w:szCs w:val="21"/>
        </w:rPr>
      </w:pPr>
      <w:r>
        <w:rPr>
          <w:rFonts w:hint="eastAsia" w:ascii="宋体" w:hAnsi="宋体" w:cs="宋体"/>
          <w:color w:val="auto"/>
          <w:sz w:val="24"/>
          <w:szCs w:val="24"/>
        </w:rPr>
        <w:t>5.</w:t>
      </w:r>
      <w:r>
        <w:rPr>
          <w:rFonts w:hint="eastAsia" w:ascii="宋体" w:hAnsi="宋体"/>
          <w:color w:val="auto"/>
          <w:sz w:val="24"/>
          <w:szCs w:val="21"/>
        </w:rPr>
        <w:t>法人授权书（格式见附件</w:t>
      </w:r>
      <w:r>
        <w:rPr>
          <w:rFonts w:ascii="宋体" w:hAnsi="宋体"/>
          <w:color w:val="auto"/>
          <w:sz w:val="24"/>
          <w:szCs w:val="21"/>
        </w:rPr>
        <w:t>7</w:t>
      </w:r>
      <w:r>
        <w:rPr>
          <w:rFonts w:hint="eastAsia" w:ascii="宋体" w:hAnsi="宋体"/>
          <w:color w:val="auto"/>
          <w:sz w:val="24"/>
          <w:szCs w:val="21"/>
        </w:rPr>
        <w:t>）</w:t>
      </w:r>
    </w:p>
    <w:p w14:paraId="4CE305C3">
      <w:pPr>
        <w:spacing w:line="360" w:lineRule="auto"/>
        <w:ind w:firstLine="480" w:firstLineChars="200"/>
        <w:rPr>
          <w:rFonts w:ascii="宋体" w:hAnsi="宋体" w:cs="宋体"/>
          <w:b/>
          <w:color w:val="auto"/>
          <w:sz w:val="24"/>
          <w:szCs w:val="21"/>
        </w:rPr>
      </w:pPr>
      <w:r>
        <w:rPr>
          <w:rFonts w:hint="eastAsia" w:ascii="宋体" w:hAnsi="宋体" w:cs="宋体"/>
          <w:color w:val="auto"/>
          <w:sz w:val="24"/>
          <w:szCs w:val="24"/>
        </w:rPr>
        <w:t>注：上述“资格审查内容”中供应商必须在响应文件中提供相关材料，否则作无效响应文件处理；</w:t>
      </w:r>
    </w:p>
    <w:p w14:paraId="55CEDC35">
      <w:pPr>
        <w:spacing w:line="360" w:lineRule="auto"/>
        <w:outlineLvl w:val="1"/>
        <w:rPr>
          <w:rFonts w:ascii="宋体" w:hAnsi="宋体" w:cs="宋体"/>
          <w:b/>
          <w:color w:val="auto"/>
          <w:sz w:val="32"/>
          <w:szCs w:val="32"/>
        </w:rPr>
      </w:pPr>
    </w:p>
    <w:p w14:paraId="393B8913">
      <w:pPr>
        <w:pStyle w:val="2"/>
        <w:rPr>
          <w:color w:val="auto"/>
        </w:rPr>
      </w:pPr>
    </w:p>
    <w:p w14:paraId="4855837D">
      <w:pPr>
        <w:rPr>
          <w:color w:val="auto"/>
        </w:rPr>
      </w:pPr>
    </w:p>
    <w:p w14:paraId="6AE3DDC4">
      <w:pPr>
        <w:pStyle w:val="2"/>
        <w:rPr>
          <w:color w:val="auto"/>
        </w:rPr>
      </w:pPr>
    </w:p>
    <w:p w14:paraId="67435037">
      <w:pPr>
        <w:spacing w:line="360" w:lineRule="auto"/>
        <w:outlineLvl w:val="1"/>
        <w:rPr>
          <w:rFonts w:ascii="宋体" w:hAnsi="宋体" w:cs="宋体"/>
          <w:b/>
          <w:color w:val="auto"/>
          <w:sz w:val="32"/>
          <w:szCs w:val="32"/>
        </w:rPr>
      </w:pPr>
      <w:r>
        <w:rPr>
          <w:rFonts w:hint="eastAsia" w:ascii="宋体" w:hAnsi="宋体" w:cs="宋体"/>
          <w:b/>
          <w:color w:val="auto"/>
          <w:sz w:val="28"/>
          <w:szCs w:val="28"/>
        </w:rPr>
        <w:t>附件1</w:t>
      </w:r>
    </w:p>
    <w:p w14:paraId="4C611024">
      <w:pPr>
        <w:spacing w:line="360" w:lineRule="auto"/>
        <w:jc w:val="center"/>
        <w:outlineLvl w:val="1"/>
        <w:rPr>
          <w:rFonts w:ascii="宋体" w:hAnsi="宋体" w:cs="宋体"/>
          <w:b/>
          <w:color w:val="auto"/>
        </w:rPr>
      </w:pPr>
      <w:r>
        <w:rPr>
          <w:rFonts w:hint="eastAsia" w:ascii="宋体" w:hAnsi="宋体" w:cs="宋体"/>
          <w:b/>
          <w:color w:val="auto"/>
          <w:sz w:val="32"/>
          <w:szCs w:val="32"/>
        </w:rPr>
        <w:t>磋商响应函</w:t>
      </w:r>
    </w:p>
    <w:p w14:paraId="3AC57C77">
      <w:pPr>
        <w:adjustRightInd w:val="0"/>
        <w:spacing w:line="360" w:lineRule="auto"/>
        <w:jc w:val="left"/>
        <w:textAlignment w:val="baseline"/>
        <w:rPr>
          <w:rFonts w:ascii="宋体" w:hAnsi="宋体"/>
          <w:color w:val="auto"/>
          <w:sz w:val="24"/>
          <w:szCs w:val="21"/>
        </w:rPr>
      </w:pPr>
      <w:r>
        <w:rPr>
          <w:rFonts w:hint="eastAsia" w:ascii="宋体" w:hAnsi="宋体"/>
          <w:color w:val="auto"/>
          <w:sz w:val="24"/>
          <w:szCs w:val="21"/>
        </w:rPr>
        <w:t>致：采购人</w:t>
      </w:r>
    </w:p>
    <w:p w14:paraId="6EF4E770">
      <w:pPr>
        <w:adjustRightInd w:val="0"/>
        <w:spacing w:line="360" w:lineRule="auto"/>
        <w:ind w:firstLine="480" w:firstLineChars="200"/>
        <w:jc w:val="left"/>
        <w:textAlignment w:val="baseline"/>
        <w:rPr>
          <w:rFonts w:ascii="宋体" w:hAnsi="宋体"/>
          <w:color w:val="auto"/>
          <w:sz w:val="24"/>
          <w:szCs w:val="21"/>
        </w:rPr>
      </w:pPr>
      <w:r>
        <w:rPr>
          <w:rFonts w:hint="eastAsia" w:ascii="宋体" w:hAnsi="宋体"/>
          <w:color w:val="auto"/>
          <w:sz w:val="24"/>
          <w:szCs w:val="21"/>
        </w:rPr>
        <w:t>根据贵方的</w:t>
      </w:r>
      <w:r>
        <w:rPr>
          <w:rFonts w:hint="eastAsia" w:ascii="宋体" w:hAnsi="宋体"/>
          <w:color w:val="auto"/>
          <w:sz w:val="24"/>
          <w:szCs w:val="21"/>
          <w:u w:val="single"/>
        </w:rPr>
        <w:t xml:space="preserve"> 淮安市公证协会、司法鉴定协会派驻专职服务项目（项目编号HAWHCS-2026011）</w:t>
      </w:r>
      <w:r>
        <w:rPr>
          <w:rFonts w:hint="eastAsia" w:ascii="宋体" w:hAnsi="宋体"/>
          <w:color w:val="auto"/>
          <w:sz w:val="24"/>
          <w:szCs w:val="21"/>
        </w:rPr>
        <w:t>的采购文件。现正式授权下述签字人</w:t>
      </w:r>
      <w:r>
        <w:rPr>
          <w:rFonts w:hint="eastAsia" w:ascii="宋体" w:hAnsi="宋体"/>
          <w:color w:val="auto"/>
          <w:sz w:val="24"/>
          <w:szCs w:val="21"/>
          <w:u w:val="single"/>
        </w:rPr>
        <w:t>_____(姓名)</w:t>
      </w:r>
      <w:r>
        <w:rPr>
          <w:rFonts w:hint="eastAsia" w:ascii="宋体" w:hAnsi="宋体"/>
          <w:color w:val="auto"/>
          <w:sz w:val="24"/>
          <w:szCs w:val="21"/>
        </w:rPr>
        <w:t>代表我方</w:t>
      </w:r>
      <w:r>
        <w:rPr>
          <w:rFonts w:hint="eastAsia" w:ascii="宋体" w:hAnsi="宋体"/>
          <w:color w:val="auto"/>
          <w:sz w:val="24"/>
          <w:szCs w:val="21"/>
          <w:u w:val="single"/>
        </w:rPr>
        <w:t xml:space="preserve">   （供应商名称）</w:t>
      </w:r>
      <w:r>
        <w:rPr>
          <w:rFonts w:hint="eastAsia" w:ascii="宋体" w:hAnsi="宋体"/>
          <w:color w:val="auto"/>
          <w:sz w:val="24"/>
          <w:szCs w:val="21"/>
        </w:rPr>
        <w:t>，全权处理本次项目磋商采购的有关事宜。</w:t>
      </w:r>
    </w:p>
    <w:p w14:paraId="5E4859B7">
      <w:pPr>
        <w:adjustRightInd w:val="0"/>
        <w:spacing w:line="360" w:lineRule="auto"/>
        <w:ind w:firstLine="480" w:firstLineChars="200"/>
        <w:jc w:val="left"/>
        <w:textAlignment w:val="baseline"/>
        <w:rPr>
          <w:rFonts w:ascii="宋体" w:hAnsi="宋体"/>
          <w:color w:val="auto"/>
          <w:sz w:val="24"/>
          <w:szCs w:val="21"/>
        </w:rPr>
      </w:pPr>
      <w:r>
        <w:rPr>
          <w:rFonts w:hint="eastAsia" w:ascii="宋体" w:hAnsi="宋体"/>
          <w:color w:val="auto"/>
          <w:sz w:val="24"/>
          <w:szCs w:val="21"/>
        </w:rPr>
        <w:t>据此函，_____签字人兹宣布同意如下：</w:t>
      </w:r>
    </w:p>
    <w:p w14:paraId="66BF0487">
      <w:pPr>
        <w:adjustRightInd w:val="0"/>
        <w:spacing w:line="360" w:lineRule="auto"/>
        <w:ind w:firstLine="480"/>
        <w:jc w:val="left"/>
        <w:textAlignment w:val="baseline"/>
        <w:rPr>
          <w:rFonts w:ascii="宋体" w:hAnsi="宋体"/>
          <w:color w:val="auto"/>
          <w:sz w:val="24"/>
          <w:szCs w:val="21"/>
        </w:rPr>
      </w:pPr>
      <w:r>
        <w:rPr>
          <w:rFonts w:hint="eastAsia" w:ascii="宋体" w:hAnsi="宋体"/>
          <w:color w:val="auto"/>
          <w:sz w:val="24"/>
          <w:szCs w:val="21"/>
        </w:rPr>
        <w:t>1.按采购文件规定的各项要求，向买方提供所需服务。</w:t>
      </w:r>
    </w:p>
    <w:p w14:paraId="0A14929E">
      <w:pPr>
        <w:adjustRightInd w:val="0"/>
        <w:spacing w:line="360" w:lineRule="auto"/>
        <w:ind w:firstLine="480" w:firstLineChars="200"/>
        <w:jc w:val="left"/>
        <w:textAlignment w:val="baseline"/>
        <w:rPr>
          <w:rFonts w:ascii="宋体" w:hAnsi="宋体"/>
          <w:color w:val="auto"/>
          <w:sz w:val="24"/>
          <w:szCs w:val="21"/>
        </w:rPr>
      </w:pPr>
      <w:r>
        <w:rPr>
          <w:rFonts w:hint="eastAsia" w:ascii="宋体" w:hAnsi="宋体"/>
          <w:color w:val="auto"/>
          <w:sz w:val="24"/>
          <w:szCs w:val="21"/>
        </w:rPr>
        <w:t>2.我们完全理解贵方不一定将合同授予最低报价的供应商。</w:t>
      </w:r>
    </w:p>
    <w:p w14:paraId="467EF80B">
      <w:pPr>
        <w:adjustRightInd w:val="0"/>
        <w:spacing w:line="360" w:lineRule="auto"/>
        <w:ind w:firstLine="480" w:firstLineChars="200"/>
        <w:jc w:val="left"/>
        <w:textAlignment w:val="baseline"/>
        <w:rPr>
          <w:rFonts w:ascii="宋体" w:hAnsi="宋体"/>
          <w:color w:val="auto"/>
          <w:sz w:val="24"/>
          <w:szCs w:val="21"/>
        </w:rPr>
      </w:pPr>
      <w:r>
        <w:rPr>
          <w:rFonts w:hint="eastAsia" w:ascii="宋体" w:hAnsi="宋体"/>
          <w:color w:val="auto"/>
          <w:sz w:val="24"/>
          <w:szCs w:val="21"/>
        </w:rPr>
        <w:t>3.我们已详细审核全部采购文件及其有效补充文件，我们知道必须放弃提出含糊不清或误解问题的权利。</w:t>
      </w:r>
    </w:p>
    <w:p w14:paraId="4D498F0F">
      <w:pPr>
        <w:adjustRightInd w:val="0"/>
        <w:spacing w:line="360" w:lineRule="auto"/>
        <w:ind w:firstLine="480"/>
        <w:jc w:val="left"/>
        <w:textAlignment w:val="baseline"/>
        <w:rPr>
          <w:rFonts w:ascii="宋体" w:hAnsi="宋体"/>
          <w:color w:val="auto"/>
          <w:sz w:val="24"/>
          <w:szCs w:val="21"/>
        </w:rPr>
      </w:pPr>
      <w:r>
        <w:rPr>
          <w:rFonts w:hint="eastAsia" w:ascii="宋体" w:hAnsi="宋体"/>
          <w:color w:val="auto"/>
          <w:sz w:val="24"/>
          <w:szCs w:val="21"/>
        </w:rPr>
        <w:t>4.我们同意从规定的开标日期起遵循本响应文件，并在规定的磋商有效期期满之前均具有约束力。</w:t>
      </w:r>
    </w:p>
    <w:p w14:paraId="3519A58B">
      <w:pPr>
        <w:adjustRightInd w:val="0"/>
        <w:spacing w:line="360" w:lineRule="auto"/>
        <w:ind w:firstLine="480"/>
        <w:jc w:val="left"/>
        <w:textAlignment w:val="baseline"/>
        <w:rPr>
          <w:rFonts w:ascii="宋体" w:hAnsi="宋体"/>
          <w:color w:val="auto"/>
          <w:sz w:val="24"/>
          <w:szCs w:val="21"/>
        </w:rPr>
      </w:pPr>
      <w:r>
        <w:rPr>
          <w:rFonts w:ascii="宋体" w:hAnsi="宋体"/>
          <w:color w:val="auto"/>
          <w:sz w:val="24"/>
          <w:szCs w:val="21"/>
        </w:rPr>
        <w:t>5</w:t>
      </w:r>
      <w:r>
        <w:rPr>
          <w:rFonts w:hint="eastAsia" w:ascii="宋体" w:hAnsi="宋体"/>
          <w:color w:val="auto"/>
          <w:sz w:val="24"/>
          <w:szCs w:val="21"/>
        </w:rPr>
        <w:t>.同意向贵方提供贵方可能另外要求的与磋商有关的任何证据或资料，并保证我方已提供和将要提供的文件是真实的、准确的。</w:t>
      </w:r>
    </w:p>
    <w:p w14:paraId="66CAC53A">
      <w:pPr>
        <w:adjustRightInd w:val="0"/>
        <w:spacing w:line="360" w:lineRule="auto"/>
        <w:ind w:firstLine="480"/>
        <w:jc w:val="left"/>
        <w:textAlignment w:val="baseline"/>
        <w:rPr>
          <w:rFonts w:ascii="宋体" w:hAnsi="宋体"/>
          <w:color w:val="auto"/>
          <w:sz w:val="24"/>
          <w:szCs w:val="21"/>
        </w:rPr>
      </w:pPr>
      <w:r>
        <w:rPr>
          <w:rFonts w:ascii="宋体" w:hAnsi="宋体"/>
          <w:color w:val="auto"/>
          <w:sz w:val="24"/>
          <w:szCs w:val="21"/>
        </w:rPr>
        <w:t>6</w:t>
      </w:r>
      <w:r>
        <w:rPr>
          <w:rFonts w:hint="eastAsia" w:ascii="宋体" w:hAnsi="宋体"/>
          <w:color w:val="auto"/>
          <w:sz w:val="24"/>
          <w:szCs w:val="21"/>
        </w:rPr>
        <w:t>.一旦我方中标,我方将根据采购文件的规定，严格履行合同的责任和义务,并保证在采购文件规定的时间完成项目，交付买方验收、使用。</w:t>
      </w:r>
    </w:p>
    <w:p w14:paraId="7E93B3C7">
      <w:pPr>
        <w:adjustRightInd w:val="0"/>
        <w:spacing w:line="360" w:lineRule="auto"/>
        <w:ind w:left="425"/>
        <w:jc w:val="left"/>
        <w:textAlignment w:val="baseline"/>
        <w:rPr>
          <w:rFonts w:ascii="宋体" w:hAnsi="宋体"/>
          <w:color w:val="auto"/>
          <w:sz w:val="24"/>
          <w:szCs w:val="21"/>
        </w:rPr>
      </w:pPr>
      <w:r>
        <w:rPr>
          <w:rFonts w:ascii="宋体" w:hAnsi="宋体"/>
          <w:color w:val="auto"/>
          <w:sz w:val="24"/>
          <w:szCs w:val="21"/>
        </w:rPr>
        <w:t>7</w:t>
      </w:r>
      <w:r>
        <w:rPr>
          <w:rFonts w:hint="eastAsia" w:ascii="宋体" w:hAnsi="宋体"/>
          <w:color w:val="auto"/>
          <w:sz w:val="24"/>
          <w:szCs w:val="21"/>
        </w:rPr>
        <w:t>.与本次磋商有关的正式通讯地址为：</w:t>
      </w:r>
    </w:p>
    <w:p w14:paraId="587A3A5E">
      <w:pPr>
        <w:adjustRightInd w:val="0"/>
        <w:spacing w:line="360" w:lineRule="auto"/>
        <w:ind w:left="420" w:leftChars="200" w:firstLine="480" w:firstLineChars="200"/>
        <w:jc w:val="left"/>
        <w:textAlignment w:val="baseline"/>
        <w:rPr>
          <w:rFonts w:ascii="宋体" w:hAnsi="宋体"/>
          <w:color w:val="auto"/>
          <w:sz w:val="24"/>
          <w:szCs w:val="21"/>
        </w:rPr>
      </w:pPr>
      <w:r>
        <w:rPr>
          <w:rFonts w:hint="eastAsia" w:ascii="宋体" w:hAnsi="宋体"/>
          <w:color w:val="auto"/>
          <w:sz w:val="24"/>
          <w:szCs w:val="21"/>
        </w:rPr>
        <w:t>供应商名称：</w:t>
      </w:r>
      <w:r>
        <w:rPr>
          <w:rFonts w:hint="eastAsia" w:ascii="宋体" w:hAnsi="宋体"/>
          <w:color w:val="auto"/>
          <w:sz w:val="24"/>
          <w:szCs w:val="21"/>
          <w:u w:val="single"/>
        </w:rPr>
        <w:t xml:space="preserve">     （加盖供应商公章）</w:t>
      </w:r>
    </w:p>
    <w:p w14:paraId="04531429">
      <w:pPr>
        <w:adjustRightInd w:val="0"/>
        <w:spacing w:line="360" w:lineRule="auto"/>
        <w:ind w:left="420" w:leftChars="200" w:firstLine="480" w:firstLineChars="200"/>
        <w:jc w:val="left"/>
        <w:textAlignment w:val="baseline"/>
        <w:rPr>
          <w:rFonts w:ascii="宋体" w:hAnsi="宋体"/>
          <w:color w:val="auto"/>
          <w:sz w:val="24"/>
          <w:szCs w:val="21"/>
        </w:rPr>
      </w:pPr>
      <w:r>
        <w:rPr>
          <w:rFonts w:hint="eastAsia" w:ascii="宋体" w:hAnsi="宋体"/>
          <w:color w:val="auto"/>
          <w:sz w:val="24"/>
          <w:szCs w:val="21"/>
        </w:rPr>
        <w:t>地      址：</w:t>
      </w:r>
    </w:p>
    <w:p w14:paraId="53A34962">
      <w:pPr>
        <w:adjustRightInd w:val="0"/>
        <w:spacing w:line="360" w:lineRule="auto"/>
        <w:ind w:left="420" w:leftChars="200" w:firstLine="480" w:firstLineChars="200"/>
        <w:jc w:val="left"/>
        <w:textAlignment w:val="baseline"/>
        <w:rPr>
          <w:rFonts w:ascii="宋体" w:hAnsi="宋体"/>
          <w:color w:val="auto"/>
          <w:sz w:val="24"/>
          <w:szCs w:val="21"/>
        </w:rPr>
      </w:pPr>
      <w:r>
        <w:rPr>
          <w:rFonts w:hint="eastAsia" w:ascii="宋体" w:hAnsi="宋体"/>
          <w:color w:val="auto"/>
          <w:sz w:val="24"/>
          <w:szCs w:val="21"/>
        </w:rPr>
        <w:t>邮      编：</w:t>
      </w:r>
    </w:p>
    <w:p w14:paraId="6C976A0B">
      <w:pPr>
        <w:adjustRightInd w:val="0"/>
        <w:spacing w:line="360" w:lineRule="auto"/>
        <w:ind w:left="420" w:leftChars="200" w:firstLine="480" w:firstLineChars="200"/>
        <w:jc w:val="left"/>
        <w:textAlignment w:val="baseline"/>
        <w:rPr>
          <w:rFonts w:ascii="宋体" w:hAnsi="宋体"/>
          <w:color w:val="auto"/>
          <w:sz w:val="24"/>
          <w:szCs w:val="21"/>
        </w:rPr>
      </w:pPr>
      <w:r>
        <w:rPr>
          <w:rFonts w:hint="eastAsia" w:ascii="宋体" w:hAnsi="宋体"/>
          <w:color w:val="auto"/>
          <w:sz w:val="24"/>
          <w:szCs w:val="21"/>
        </w:rPr>
        <w:t>电      话：</w:t>
      </w:r>
    </w:p>
    <w:p w14:paraId="20E06C85">
      <w:pPr>
        <w:adjustRightInd w:val="0"/>
        <w:spacing w:line="360" w:lineRule="auto"/>
        <w:ind w:left="420" w:leftChars="200" w:firstLine="480" w:firstLineChars="200"/>
        <w:jc w:val="left"/>
        <w:textAlignment w:val="baseline"/>
        <w:rPr>
          <w:rFonts w:ascii="宋体" w:hAnsi="宋体"/>
          <w:color w:val="auto"/>
          <w:sz w:val="24"/>
          <w:szCs w:val="21"/>
        </w:rPr>
      </w:pPr>
      <w:r>
        <w:rPr>
          <w:rFonts w:hint="eastAsia" w:ascii="宋体" w:hAnsi="宋体"/>
          <w:color w:val="auto"/>
          <w:sz w:val="24"/>
          <w:szCs w:val="21"/>
        </w:rPr>
        <w:t>传       真：</w:t>
      </w:r>
    </w:p>
    <w:p w14:paraId="4C334F57">
      <w:pPr>
        <w:adjustRightInd w:val="0"/>
        <w:spacing w:line="360" w:lineRule="auto"/>
        <w:ind w:left="420" w:leftChars="200" w:firstLine="480" w:firstLineChars="200"/>
        <w:jc w:val="left"/>
        <w:textAlignment w:val="baseline"/>
        <w:rPr>
          <w:rFonts w:ascii="宋体" w:hAnsi="宋体"/>
          <w:color w:val="auto"/>
          <w:sz w:val="24"/>
          <w:szCs w:val="21"/>
        </w:rPr>
      </w:pPr>
      <w:r>
        <w:rPr>
          <w:rFonts w:hint="eastAsia" w:ascii="宋体" w:hAnsi="宋体"/>
          <w:color w:val="auto"/>
          <w:sz w:val="24"/>
          <w:szCs w:val="21"/>
        </w:rPr>
        <w:t>开   户  行：</w:t>
      </w:r>
    </w:p>
    <w:p w14:paraId="0545E5A5">
      <w:pPr>
        <w:adjustRightInd w:val="0"/>
        <w:spacing w:line="360" w:lineRule="auto"/>
        <w:ind w:left="420" w:leftChars="200" w:firstLine="480" w:firstLineChars="200"/>
        <w:jc w:val="left"/>
        <w:textAlignment w:val="baseline"/>
        <w:rPr>
          <w:rFonts w:ascii="宋体" w:hAnsi="宋体"/>
          <w:color w:val="auto"/>
          <w:sz w:val="24"/>
          <w:szCs w:val="21"/>
        </w:rPr>
      </w:pPr>
      <w:r>
        <w:rPr>
          <w:rFonts w:hint="eastAsia" w:ascii="宋体" w:hAnsi="宋体"/>
          <w:color w:val="auto"/>
          <w:sz w:val="24"/>
          <w:szCs w:val="21"/>
        </w:rPr>
        <w:t xml:space="preserve">账       号： </w:t>
      </w:r>
    </w:p>
    <w:p w14:paraId="013A7EAA">
      <w:pPr>
        <w:adjustRightInd w:val="0"/>
        <w:spacing w:line="360" w:lineRule="auto"/>
        <w:ind w:left="420" w:leftChars="200" w:firstLine="480" w:firstLineChars="200"/>
        <w:jc w:val="left"/>
        <w:textAlignment w:val="baseline"/>
        <w:rPr>
          <w:rFonts w:ascii="宋体" w:hAnsi="宋体"/>
          <w:color w:val="auto"/>
          <w:sz w:val="24"/>
          <w:szCs w:val="21"/>
        </w:rPr>
      </w:pPr>
      <w:r>
        <w:rPr>
          <w:rFonts w:hint="eastAsia" w:ascii="宋体" w:hAnsi="宋体"/>
          <w:color w:val="auto"/>
          <w:sz w:val="24"/>
          <w:szCs w:val="21"/>
        </w:rPr>
        <w:t>日       期：______年____月____日</w:t>
      </w:r>
    </w:p>
    <w:p w14:paraId="369C9505">
      <w:pPr>
        <w:pStyle w:val="53"/>
        <w:spacing w:line="360" w:lineRule="auto"/>
        <w:rPr>
          <w:rFonts w:ascii="仿宋" w:hAnsi="仿宋" w:eastAsia="仿宋"/>
          <w:b/>
          <w:color w:val="auto"/>
          <w:sz w:val="32"/>
          <w:szCs w:val="32"/>
        </w:rPr>
      </w:pPr>
    </w:p>
    <w:p w14:paraId="6195E250">
      <w:pPr>
        <w:pStyle w:val="53"/>
        <w:spacing w:line="360" w:lineRule="auto"/>
        <w:rPr>
          <w:rFonts w:ascii="仿宋" w:hAnsi="仿宋" w:eastAsia="仿宋"/>
          <w:b/>
          <w:color w:val="auto"/>
          <w:sz w:val="32"/>
          <w:szCs w:val="32"/>
        </w:rPr>
      </w:pPr>
    </w:p>
    <w:p w14:paraId="31CEE02A">
      <w:pPr>
        <w:pStyle w:val="53"/>
        <w:rPr>
          <w:rFonts w:ascii="仿宋" w:hAnsi="仿宋" w:eastAsia="仿宋"/>
          <w:b/>
          <w:color w:val="auto"/>
          <w:sz w:val="32"/>
          <w:szCs w:val="32"/>
        </w:rPr>
      </w:pPr>
    </w:p>
    <w:p w14:paraId="5C682FE4">
      <w:pPr>
        <w:pStyle w:val="53"/>
        <w:spacing w:line="360" w:lineRule="auto"/>
        <w:rPr>
          <w:rFonts w:hAnsi="宋体" w:cs="宋体"/>
          <w:b/>
          <w:color w:val="auto"/>
          <w:sz w:val="28"/>
          <w:szCs w:val="28"/>
        </w:rPr>
      </w:pPr>
      <w:r>
        <w:rPr>
          <w:rFonts w:hint="eastAsia" w:hAnsi="宋体" w:cs="宋体"/>
          <w:b/>
          <w:color w:val="auto"/>
          <w:sz w:val="28"/>
          <w:szCs w:val="28"/>
        </w:rPr>
        <w:t>附件2</w:t>
      </w:r>
    </w:p>
    <w:p w14:paraId="43B124AC">
      <w:pPr>
        <w:pStyle w:val="53"/>
        <w:spacing w:line="360" w:lineRule="auto"/>
        <w:jc w:val="center"/>
        <w:rPr>
          <w:rFonts w:hAnsi="宋体" w:cs="宋体"/>
          <w:color w:val="auto"/>
          <w:sz w:val="24"/>
          <w:szCs w:val="24"/>
        </w:rPr>
      </w:pPr>
      <w:r>
        <w:rPr>
          <w:rFonts w:hint="eastAsia" w:hAnsi="宋体" w:cs="宋体"/>
          <w:b/>
          <w:color w:val="auto"/>
          <w:sz w:val="32"/>
          <w:szCs w:val="32"/>
        </w:rPr>
        <w:t>磋商报价明细表</w:t>
      </w:r>
    </w:p>
    <w:tbl>
      <w:tblPr>
        <w:tblStyle w:val="15"/>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6"/>
        <w:gridCol w:w="2451"/>
        <w:gridCol w:w="1799"/>
        <w:gridCol w:w="1797"/>
        <w:gridCol w:w="1961"/>
        <w:gridCol w:w="1134"/>
      </w:tblGrid>
      <w:tr w14:paraId="24662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10" w:type="pct"/>
            <w:vAlign w:val="center"/>
          </w:tcPr>
          <w:p w14:paraId="4ED30851">
            <w:pPr>
              <w:spacing w:line="440" w:lineRule="exact"/>
              <w:jc w:val="center"/>
              <w:rPr>
                <w:rFonts w:ascii="宋体" w:hAnsi="宋体"/>
                <w:color w:val="auto"/>
                <w:sz w:val="24"/>
              </w:rPr>
            </w:pPr>
            <w:r>
              <w:rPr>
                <w:rFonts w:hint="eastAsia" w:ascii="宋体" w:hAnsi="宋体"/>
                <w:color w:val="auto"/>
                <w:sz w:val="24"/>
              </w:rPr>
              <w:t>序号</w:t>
            </w:r>
          </w:p>
        </w:tc>
        <w:tc>
          <w:tcPr>
            <w:tcW w:w="1230" w:type="pct"/>
            <w:vAlign w:val="center"/>
          </w:tcPr>
          <w:p w14:paraId="2B514894">
            <w:pPr>
              <w:spacing w:line="440" w:lineRule="exact"/>
              <w:jc w:val="center"/>
              <w:rPr>
                <w:rFonts w:ascii="宋体" w:hAnsi="宋体"/>
                <w:color w:val="auto"/>
                <w:sz w:val="24"/>
              </w:rPr>
            </w:pPr>
            <w:r>
              <w:rPr>
                <w:rFonts w:hint="eastAsia" w:ascii="宋体" w:hAnsi="宋体"/>
                <w:color w:val="auto"/>
                <w:sz w:val="24"/>
              </w:rPr>
              <w:t>服务（项目）名称</w:t>
            </w:r>
          </w:p>
        </w:tc>
        <w:tc>
          <w:tcPr>
            <w:tcW w:w="902" w:type="pct"/>
            <w:vAlign w:val="center"/>
          </w:tcPr>
          <w:p w14:paraId="4FDE9C2F">
            <w:pPr>
              <w:spacing w:line="440" w:lineRule="exact"/>
              <w:jc w:val="center"/>
              <w:rPr>
                <w:rFonts w:ascii="宋体" w:hAnsi="宋体"/>
                <w:color w:val="auto"/>
                <w:sz w:val="24"/>
              </w:rPr>
            </w:pPr>
            <w:r>
              <w:rPr>
                <w:rFonts w:hint="eastAsia" w:ascii="宋体" w:hAnsi="宋体"/>
                <w:color w:val="auto"/>
                <w:sz w:val="24"/>
              </w:rPr>
              <w:t>费用构成</w:t>
            </w:r>
          </w:p>
        </w:tc>
        <w:tc>
          <w:tcPr>
            <w:tcW w:w="902" w:type="pct"/>
            <w:vAlign w:val="center"/>
          </w:tcPr>
          <w:p w14:paraId="6DC1A59F">
            <w:pPr>
              <w:spacing w:line="440" w:lineRule="exact"/>
              <w:jc w:val="center"/>
              <w:rPr>
                <w:rFonts w:ascii="宋体" w:hAnsi="宋体"/>
                <w:color w:val="auto"/>
                <w:sz w:val="24"/>
              </w:rPr>
            </w:pPr>
            <w:r>
              <w:rPr>
                <w:rFonts w:hint="eastAsia" w:ascii="宋体" w:hAnsi="宋体"/>
                <w:color w:val="auto"/>
                <w:sz w:val="24"/>
              </w:rPr>
              <w:t>单价（元）</w:t>
            </w:r>
          </w:p>
        </w:tc>
        <w:tc>
          <w:tcPr>
            <w:tcW w:w="984" w:type="pct"/>
            <w:vAlign w:val="center"/>
          </w:tcPr>
          <w:p w14:paraId="30AD6611">
            <w:pPr>
              <w:spacing w:line="440" w:lineRule="exact"/>
              <w:jc w:val="center"/>
              <w:rPr>
                <w:rFonts w:ascii="宋体" w:hAnsi="宋体"/>
                <w:color w:val="auto"/>
                <w:sz w:val="24"/>
              </w:rPr>
            </w:pPr>
            <w:r>
              <w:rPr>
                <w:rFonts w:hint="eastAsia" w:ascii="宋体" w:hAnsi="宋体"/>
                <w:color w:val="auto"/>
                <w:sz w:val="24"/>
              </w:rPr>
              <w:t>总价（元）</w:t>
            </w:r>
          </w:p>
        </w:tc>
        <w:tc>
          <w:tcPr>
            <w:tcW w:w="569" w:type="pct"/>
            <w:vAlign w:val="center"/>
          </w:tcPr>
          <w:p w14:paraId="3952D0F4">
            <w:pPr>
              <w:spacing w:line="440" w:lineRule="exact"/>
              <w:jc w:val="center"/>
              <w:rPr>
                <w:rFonts w:ascii="宋体" w:hAnsi="宋体"/>
                <w:color w:val="auto"/>
                <w:sz w:val="24"/>
              </w:rPr>
            </w:pPr>
            <w:r>
              <w:rPr>
                <w:rFonts w:hint="eastAsia" w:ascii="宋体" w:hAnsi="宋体"/>
                <w:color w:val="auto"/>
                <w:sz w:val="24"/>
              </w:rPr>
              <w:t>备注</w:t>
            </w:r>
          </w:p>
        </w:tc>
      </w:tr>
      <w:tr w14:paraId="2F395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10" w:type="pct"/>
            <w:vAlign w:val="center"/>
          </w:tcPr>
          <w:p w14:paraId="10C60E35">
            <w:pPr>
              <w:spacing w:line="440" w:lineRule="exact"/>
              <w:jc w:val="center"/>
              <w:rPr>
                <w:rFonts w:ascii="宋体" w:hAnsi="宋体"/>
                <w:color w:val="auto"/>
                <w:sz w:val="24"/>
              </w:rPr>
            </w:pPr>
            <w:r>
              <w:rPr>
                <w:rFonts w:hint="eastAsia" w:ascii="宋体" w:hAnsi="宋体"/>
                <w:color w:val="auto"/>
                <w:sz w:val="24"/>
              </w:rPr>
              <w:t>1</w:t>
            </w:r>
          </w:p>
        </w:tc>
        <w:tc>
          <w:tcPr>
            <w:tcW w:w="1230" w:type="pct"/>
            <w:vAlign w:val="center"/>
          </w:tcPr>
          <w:p w14:paraId="6F125679">
            <w:pPr>
              <w:spacing w:line="440" w:lineRule="exact"/>
              <w:rPr>
                <w:rFonts w:ascii="宋体" w:hAnsi="宋体"/>
                <w:color w:val="auto"/>
                <w:sz w:val="24"/>
              </w:rPr>
            </w:pPr>
          </w:p>
        </w:tc>
        <w:tc>
          <w:tcPr>
            <w:tcW w:w="902" w:type="pct"/>
            <w:vAlign w:val="center"/>
          </w:tcPr>
          <w:p w14:paraId="630E2909">
            <w:pPr>
              <w:spacing w:line="440" w:lineRule="exact"/>
              <w:jc w:val="center"/>
              <w:rPr>
                <w:rFonts w:ascii="宋体" w:hAnsi="宋体"/>
                <w:color w:val="auto"/>
                <w:sz w:val="24"/>
              </w:rPr>
            </w:pPr>
          </w:p>
        </w:tc>
        <w:tc>
          <w:tcPr>
            <w:tcW w:w="902" w:type="pct"/>
            <w:vAlign w:val="center"/>
          </w:tcPr>
          <w:p w14:paraId="355FDDC9">
            <w:pPr>
              <w:spacing w:line="440" w:lineRule="exact"/>
              <w:rPr>
                <w:rFonts w:ascii="宋体" w:hAnsi="宋体"/>
                <w:color w:val="auto"/>
                <w:sz w:val="24"/>
              </w:rPr>
            </w:pPr>
          </w:p>
        </w:tc>
        <w:tc>
          <w:tcPr>
            <w:tcW w:w="984" w:type="pct"/>
            <w:vAlign w:val="center"/>
          </w:tcPr>
          <w:p w14:paraId="5BB0A6D4">
            <w:pPr>
              <w:spacing w:line="440" w:lineRule="exact"/>
              <w:rPr>
                <w:rFonts w:ascii="宋体" w:hAnsi="宋体"/>
                <w:color w:val="auto"/>
                <w:sz w:val="24"/>
              </w:rPr>
            </w:pPr>
          </w:p>
        </w:tc>
        <w:tc>
          <w:tcPr>
            <w:tcW w:w="569" w:type="pct"/>
            <w:vAlign w:val="center"/>
          </w:tcPr>
          <w:p w14:paraId="3A3A92B9">
            <w:pPr>
              <w:spacing w:line="440" w:lineRule="exact"/>
              <w:rPr>
                <w:rFonts w:ascii="宋体" w:hAnsi="宋体"/>
                <w:color w:val="auto"/>
                <w:sz w:val="24"/>
              </w:rPr>
            </w:pPr>
          </w:p>
        </w:tc>
      </w:tr>
      <w:tr w14:paraId="501D7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10" w:type="pct"/>
            <w:vAlign w:val="center"/>
          </w:tcPr>
          <w:p w14:paraId="17398E40">
            <w:pPr>
              <w:spacing w:line="440" w:lineRule="exact"/>
              <w:jc w:val="center"/>
              <w:rPr>
                <w:rFonts w:ascii="宋体" w:hAnsi="宋体"/>
                <w:color w:val="auto"/>
                <w:sz w:val="24"/>
              </w:rPr>
            </w:pPr>
            <w:r>
              <w:rPr>
                <w:rFonts w:hint="eastAsia" w:ascii="宋体" w:hAnsi="宋体"/>
                <w:color w:val="auto"/>
                <w:sz w:val="24"/>
              </w:rPr>
              <w:t>2</w:t>
            </w:r>
          </w:p>
        </w:tc>
        <w:tc>
          <w:tcPr>
            <w:tcW w:w="1230" w:type="pct"/>
            <w:vAlign w:val="center"/>
          </w:tcPr>
          <w:p w14:paraId="34B7F315">
            <w:pPr>
              <w:spacing w:line="440" w:lineRule="exact"/>
              <w:rPr>
                <w:rFonts w:ascii="宋体" w:hAnsi="宋体"/>
                <w:color w:val="auto"/>
                <w:sz w:val="24"/>
              </w:rPr>
            </w:pPr>
          </w:p>
        </w:tc>
        <w:tc>
          <w:tcPr>
            <w:tcW w:w="902" w:type="pct"/>
            <w:vAlign w:val="center"/>
          </w:tcPr>
          <w:p w14:paraId="18A1B17E">
            <w:pPr>
              <w:spacing w:line="440" w:lineRule="exact"/>
              <w:rPr>
                <w:rFonts w:ascii="宋体" w:hAnsi="宋体"/>
                <w:color w:val="auto"/>
                <w:sz w:val="24"/>
              </w:rPr>
            </w:pPr>
          </w:p>
        </w:tc>
        <w:tc>
          <w:tcPr>
            <w:tcW w:w="902" w:type="pct"/>
            <w:vAlign w:val="center"/>
          </w:tcPr>
          <w:p w14:paraId="3FD1D06B">
            <w:pPr>
              <w:spacing w:line="440" w:lineRule="exact"/>
              <w:rPr>
                <w:rFonts w:ascii="宋体" w:hAnsi="宋体"/>
                <w:color w:val="auto"/>
                <w:sz w:val="24"/>
              </w:rPr>
            </w:pPr>
          </w:p>
        </w:tc>
        <w:tc>
          <w:tcPr>
            <w:tcW w:w="984" w:type="pct"/>
            <w:vAlign w:val="center"/>
          </w:tcPr>
          <w:p w14:paraId="7150863F">
            <w:pPr>
              <w:spacing w:line="440" w:lineRule="exact"/>
              <w:rPr>
                <w:rFonts w:ascii="宋体" w:hAnsi="宋体"/>
                <w:color w:val="auto"/>
                <w:sz w:val="24"/>
              </w:rPr>
            </w:pPr>
          </w:p>
        </w:tc>
        <w:tc>
          <w:tcPr>
            <w:tcW w:w="569" w:type="pct"/>
            <w:vAlign w:val="center"/>
          </w:tcPr>
          <w:p w14:paraId="600B97DC">
            <w:pPr>
              <w:spacing w:line="440" w:lineRule="exact"/>
              <w:rPr>
                <w:rFonts w:ascii="宋体" w:hAnsi="宋体"/>
                <w:color w:val="auto"/>
                <w:sz w:val="24"/>
              </w:rPr>
            </w:pPr>
          </w:p>
        </w:tc>
      </w:tr>
      <w:tr w14:paraId="0E368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10" w:type="pct"/>
            <w:vAlign w:val="center"/>
          </w:tcPr>
          <w:p w14:paraId="3122D667">
            <w:pPr>
              <w:spacing w:line="440" w:lineRule="exact"/>
              <w:jc w:val="center"/>
              <w:rPr>
                <w:rFonts w:ascii="宋体" w:hAnsi="宋体"/>
                <w:color w:val="auto"/>
                <w:sz w:val="24"/>
              </w:rPr>
            </w:pPr>
            <w:r>
              <w:rPr>
                <w:rFonts w:hint="eastAsia" w:ascii="宋体" w:hAnsi="宋体"/>
                <w:color w:val="auto"/>
                <w:sz w:val="24"/>
              </w:rPr>
              <w:t>3</w:t>
            </w:r>
          </w:p>
        </w:tc>
        <w:tc>
          <w:tcPr>
            <w:tcW w:w="1230" w:type="pct"/>
            <w:vAlign w:val="center"/>
          </w:tcPr>
          <w:p w14:paraId="53B0A512">
            <w:pPr>
              <w:spacing w:line="440" w:lineRule="exact"/>
              <w:rPr>
                <w:rFonts w:ascii="宋体" w:hAnsi="宋体"/>
                <w:color w:val="auto"/>
                <w:sz w:val="24"/>
              </w:rPr>
            </w:pPr>
          </w:p>
        </w:tc>
        <w:tc>
          <w:tcPr>
            <w:tcW w:w="902" w:type="pct"/>
            <w:vAlign w:val="center"/>
          </w:tcPr>
          <w:p w14:paraId="0079B5AC">
            <w:pPr>
              <w:spacing w:line="440" w:lineRule="exact"/>
              <w:rPr>
                <w:rFonts w:ascii="宋体" w:hAnsi="宋体"/>
                <w:color w:val="auto"/>
                <w:sz w:val="24"/>
              </w:rPr>
            </w:pPr>
          </w:p>
        </w:tc>
        <w:tc>
          <w:tcPr>
            <w:tcW w:w="902" w:type="pct"/>
          </w:tcPr>
          <w:p w14:paraId="3D1DD7AB">
            <w:pPr>
              <w:spacing w:line="440" w:lineRule="exact"/>
              <w:rPr>
                <w:rFonts w:ascii="宋体" w:hAnsi="宋体"/>
                <w:color w:val="auto"/>
                <w:sz w:val="24"/>
              </w:rPr>
            </w:pPr>
          </w:p>
        </w:tc>
        <w:tc>
          <w:tcPr>
            <w:tcW w:w="984" w:type="pct"/>
            <w:vAlign w:val="center"/>
          </w:tcPr>
          <w:p w14:paraId="5AAD6BF3">
            <w:pPr>
              <w:spacing w:line="440" w:lineRule="exact"/>
              <w:rPr>
                <w:rFonts w:ascii="宋体" w:hAnsi="宋体"/>
                <w:color w:val="auto"/>
                <w:sz w:val="24"/>
              </w:rPr>
            </w:pPr>
          </w:p>
        </w:tc>
        <w:tc>
          <w:tcPr>
            <w:tcW w:w="569" w:type="pct"/>
            <w:vAlign w:val="center"/>
          </w:tcPr>
          <w:p w14:paraId="4D21A2B3">
            <w:pPr>
              <w:spacing w:line="440" w:lineRule="exact"/>
              <w:rPr>
                <w:rFonts w:ascii="宋体" w:hAnsi="宋体"/>
                <w:color w:val="auto"/>
                <w:sz w:val="24"/>
              </w:rPr>
            </w:pPr>
          </w:p>
        </w:tc>
      </w:tr>
      <w:tr w14:paraId="5DBFC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10" w:type="pct"/>
            <w:vAlign w:val="center"/>
          </w:tcPr>
          <w:p w14:paraId="1273A4D0">
            <w:pPr>
              <w:spacing w:line="440" w:lineRule="exact"/>
              <w:jc w:val="center"/>
              <w:rPr>
                <w:rFonts w:ascii="宋体" w:hAnsi="宋体"/>
                <w:color w:val="auto"/>
                <w:sz w:val="24"/>
              </w:rPr>
            </w:pPr>
            <w:r>
              <w:rPr>
                <w:rFonts w:ascii="宋体" w:hAnsi="宋体"/>
                <w:color w:val="auto"/>
                <w:sz w:val="24"/>
              </w:rPr>
              <w:t>…</w:t>
            </w:r>
          </w:p>
        </w:tc>
        <w:tc>
          <w:tcPr>
            <w:tcW w:w="1230" w:type="pct"/>
            <w:vAlign w:val="center"/>
          </w:tcPr>
          <w:p w14:paraId="63DF5914">
            <w:pPr>
              <w:spacing w:line="440" w:lineRule="exact"/>
              <w:rPr>
                <w:rFonts w:ascii="宋体" w:hAnsi="宋体"/>
                <w:color w:val="auto"/>
                <w:sz w:val="24"/>
              </w:rPr>
            </w:pPr>
          </w:p>
        </w:tc>
        <w:tc>
          <w:tcPr>
            <w:tcW w:w="902" w:type="pct"/>
            <w:vAlign w:val="center"/>
          </w:tcPr>
          <w:p w14:paraId="2FF321B2">
            <w:pPr>
              <w:spacing w:line="440" w:lineRule="exact"/>
              <w:rPr>
                <w:rFonts w:ascii="宋体" w:hAnsi="宋体"/>
                <w:color w:val="auto"/>
                <w:sz w:val="24"/>
              </w:rPr>
            </w:pPr>
          </w:p>
        </w:tc>
        <w:tc>
          <w:tcPr>
            <w:tcW w:w="902" w:type="pct"/>
          </w:tcPr>
          <w:p w14:paraId="74C32FC7">
            <w:pPr>
              <w:spacing w:line="440" w:lineRule="exact"/>
              <w:rPr>
                <w:rFonts w:ascii="宋体" w:hAnsi="宋体"/>
                <w:color w:val="auto"/>
                <w:sz w:val="24"/>
              </w:rPr>
            </w:pPr>
          </w:p>
        </w:tc>
        <w:tc>
          <w:tcPr>
            <w:tcW w:w="984" w:type="pct"/>
            <w:vAlign w:val="center"/>
          </w:tcPr>
          <w:p w14:paraId="7D1D21CD">
            <w:pPr>
              <w:spacing w:line="440" w:lineRule="exact"/>
              <w:rPr>
                <w:rFonts w:ascii="宋体" w:hAnsi="宋体"/>
                <w:color w:val="auto"/>
                <w:sz w:val="24"/>
              </w:rPr>
            </w:pPr>
          </w:p>
        </w:tc>
        <w:tc>
          <w:tcPr>
            <w:tcW w:w="569" w:type="pct"/>
            <w:vAlign w:val="center"/>
          </w:tcPr>
          <w:p w14:paraId="7A2AD205">
            <w:pPr>
              <w:spacing w:line="440" w:lineRule="exact"/>
              <w:rPr>
                <w:rFonts w:ascii="宋体" w:hAnsi="宋体"/>
                <w:color w:val="auto"/>
                <w:sz w:val="24"/>
              </w:rPr>
            </w:pPr>
          </w:p>
        </w:tc>
      </w:tr>
      <w:tr w14:paraId="48BC8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10" w:type="pct"/>
            <w:vAlign w:val="center"/>
          </w:tcPr>
          <w:p w14:paraId="5F9B77E5">
            <w:pPr>
              <w:spacing w:line="440" w:lineRule="exact"/>
              <w:rPr>
                <w:rFonts w:ascii="宋体" w:hAnsi="宋体"/>
                <w:color w:val="auto"/>
                <w:sz w:val="24"/>
              </w:rPr>
            </w:pPr>
          </w:p>
        </w:tc>
        <w:tc>
          <w:tcPr>
            <w:tcW w:w="1230" w:type="pct"/>
            <w:vAlign w:val="center"/>
          </w:tcPr>
          <w:p w14:paraId="673D8AD8">
            <w:pPr>
              <w:spacing w:line="440" w:lineRule="exact"/>
              <w:rPr>
                <w:rFonts w:ascii="宋体" w:hAnsi="宋体"/>
                <w:color w:val="auto"/>
                <w:sz w:val="24"/>
              </w:rPr>
            </w:pPr>
          </w:p>
        </w:tc>
        <w:tc>
          <w:tcPr>
            <w:tcW w:w="902" w:type="pct"/>
            <w:vAlign w:val="center"/>
          </w:tcPr>
          <w:p w14:paraId="0C705CEA">
            <w:pPr>
              <w:spacing w:line="440" w:lineRule="exact"/>
              <w:rPr>
                <w:rFonts w:ascii="宋体" w:hAnsi="宋体"/>
                <w:color w:val="auto"/>
                <w:sz w:val="24"/>
              </w:rPr>
            </w:pPr>
          </w:p>
        </w:tc>
        <w:tc>
          <w:tcPr>
            <w:tcW w:w="902" w:type="pct"/>
          </w:tcPr>
          <w:p w14:paraId="48636760">
            <w:pPr>
              <w:spacing w:line="440" w:lineRule="exact"/>
              <w:rPr>
                <w:rFonts w:ascii="宋体" w:hAnsi="宋体"/>
                <w:color w:val="auto"/>
                <w:sz w:val="24"/>
              </w:rPr>
            </w:pPr>
          </w:p>
        </w:tc>
        <w:tc>
          <w:tcPr>
            <w:tcW w:w="984" w:type="pct"/>
            <w:vAlign w:val="center"/>
          </w:tcPr>
          <w:p w14:paraId="6B76182A">
            <w:pPr>
              <w:spacing w:line="440" w:lineRule="exact"/>
              <w:rPr>
                <w:rFonts w:ascii="宋体" w:hAnsi="宋体"/>
                <w:color w:val="auto"/>
                <w:sz w:val="24"/>
              </w:rPr>
            </w:pPr>
          </w:p>
        </w:tc>
        <w:tc>
          <w:tcPr>
            <w:tcW w:w="569" w:type="pct"/>
            <w:vAlign w:val="center"/>
          </w:tcPr>
          <w:p w14:paraId="6BBF5BBA">
            <w:pPr>
              <w:spacing w:line="440" w:lineRule="exact"/>
              <w:rPr>
                <w:rFonts w:ascii="宋体" w:hAnsi="宋体"/>
                <w:color w:val="auto"/>
                <w:sz w:val="24"/>
              </w:rPr>
            </w:pPr>
          </w:p>
        </w:tc>
      </w:tr>
      <w:tr w14:paraId="3436C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10" w:type="pct"/>
            <w:vAlign w:val="center"/>
          </w:tcPr>
          <w:p w14:paraId="127B2547">
            <w:pPr>
              <w:spacing w:line="440" w:lineRule="exact"/>
              <w:rPr>
                <w:rFonts w:ascii="宋体" w:hAnsi="宋体"/>
                <w:color w:val="auto"/>
                <w:sz w:val="24"/>
              </w:rPr>
            </w:pPr>
          </w:p>
        </w:tc>
        <w:tc>
          <w:tcPr>
            <w:tcW w:w="1230" w:type="pct"/>
            <w:tcBorders>
              <w:top w:val="nil"/>
              <w:left w:val="nil"/>
              <w:bottom w:val="single" w:color="000000" w:sz="4" w:space="0"/>
              <w:right w:val="single" w:color="000000" w:sz="4" w:space="0"/>
            </w:tcBorders>
            <w:vAlign w:val="center"/>
          </w:tcPr>
          <w:p w14:paraId="11DCCADB">
            <w:pPr>
              <w:spacing w:line="440" w:lineRule="exact"/>
              <w:rPr>
                <w:rFonts w:ascii="宋体" w:hAnsi="宋体"/>
                <w:color w:val="auto"/>
                <w:sz w:val="24"/>
              </w:rPr>
            </w:pPr>
          </w:p>
        </w:tc>
        <w:tc>
          <w:tcPr>
            <w:tcW w:w="902" w:type="pct"/>
            <w:vAlign w:val="center"/>
          </w:tcPr>
          <w:p w14:paraId="5BF77F43">
            <w:pPr>
              <w:spacing w:line="440" w:lineRule="exact"/>
              <w:rPr>
                <w:rFonts w:ascii="宋体" w:hAnsi="宋体"/>
                <w:color w:val="auto"/>
                <w:sz w:val="24"/>
              </w:rPr>
            </w:pPr>
          </w:p>
        </w:tc>
        <w:tc>
          <w:tcPr>
            <w:tcW w:w="902" w:type="pct"/>
          </w:tcPr>
          <w:p w14:paraId="2F8E9882">
            <w:pPr>
              <w:spacing w:line="440" w:lineRule="exact"/>
              <w:rPr>
                <w:rFonts w:ascii="宋体" w:hAnsi="宋体"/>
                <w:color w:val="auto"/>
                <w:sz w:val="24"/>
              </w:rPr>
            </w:pPr>
          </w:p>
        </w:tc>
        <w:tc>
          <w:tcPr>
            <w:tcW w:w="984" w:type="pct"/>
            <w:vAlign w:val="center"/>
          </w:tcPr>
          <w:p w14:paraId="66A0C1C1">
            <w:pPr>
              <w:spacing w:line="440" w:lineRule="exact"/>
              <w:rPr>
                <w:rFonts w:ascii="宋体" w:hAnsi="宋体"/>
                <w:color w:val="auto"/>
                <w:sz w:val="24"/>
              </w:rPr>
            </w:pPr>
          </w:p>
        </w:tc>
        <w:tc>
          <w:tcPr>
            <w:tcW w:w="569" w:type="pct"/>
            <w:vAlign w:val="center"/>
          </w:tcPr>
          <w:p w14:paraId="3DA00909">
            <w:pPr>
              <w:spacing w:line="440" w:lineRule="exact"/>
              <w:rPr>
                <w:rFonts w:ascii="宋体" w:hAnsi="宋体"/>
                <w:color w:val="auto"/>
                <w:sz w:val="24"/>
              </w:rPr>
            </w:pPr>
          </w:p>
        </w:tc>
      </w:tr>
      <w:tr w14:paraId="79622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10" w:type="pct"/>
            <w:vAlign w:val="center"/>
          </w:tcPr>
          <w:p w14:paraId="16CD598A">
            <w:pPr>
              <w:spacing w:line="440" w:lineRule="exact"/>
              <w:rPr>
                <w:rFonts w:ascii="宋体" w:hAnsi="宋体"/>
                <w:color w:val="auto"/>
                <w:sz w:val="24"/>
              </w:rPr>
            </w:pPr>
          </w:p>
        </w:tc>
        <w:tc>
          <w:tcPr>
            <w:tcW w:w="1230" w:type="pct"/>
            <w:tcBorders>
              <w:top w:val="nil"/>
              <w:left w:val="nil"/>
              <w:bottom w:val="single" w:color="000000" w:sz="4" w:space="0"/>
              <w:right w:val="single" w:color="000000" w:sz="4" w:space="0"/>
            </w:tcBorders>
            <w:vAlign w:val="center"/>
          </w:tcPr>
          <w:p w14:paraId="3952D168">
            <w:pPr>
              <w:spacing w:line="440" w:lineRule="exact"/>
              <w:rPr>
                <w:rFonts w:ascii="宋体" w:hAnsi="宋体"/>
                <w:color w:val="auto"/>
                <w:sz w:val="24"/>
              </w:rPr>
            </w:pPr>
          </w:p>
        </w:tc>
        <w:tc>
          <w:tcPr>
            <w:tcW w:w="902" w:type="pct"/>
            <w:vAlign w:val="center"/>
          </w:tcPr>
          <w:p w14:paraId="0CA1F1C8">
            <w:pPr>
              <w:spacing w:line="440" w:lineRule="exact"/>
              <w:rPr>
                <w:rFonts w:ascii="宋体" w:hAnsi="宋体"/>
                <w:color w:val="auto"/>
                <w:sz w:val="24"/>
              </w:rPr>
            </w:pPr>
          </w:p>
        </w:tc>
        <w:tc>
          <w:tcPr>
            <w:tcW w:w="902" w:type="pct"/>
          </w:tcPr>
          <w:p w14:paraId="3655C143">
            <w:pPr>
              <w:spacing w:line="440" w:lineRule="exact"/>
              <w:rPr>
                <w:rFonts w:ascii="宋体" w:hAnsi="宋体"/>
                <w:color w:val="auto"/>
                <w:sz w:val="24"/>
              </w:rPr>
            </w:pPr>
          </w:p>
        </w:tc>
        <w:tc>
          <w:tcPr>
            <w:tcW w:w="984" w:type="pct"/>
            <w:vAlign w:val="center"/>
          </w:tcPr>
          <w:p w14:paraId="530C4732">
            <w:pPr>
              <w:spacing w:line="440" w:lineRule="exact"/>
              <w:rPr>
                <w:rFonts w:ascii="宋体" w:hAnsi="宋体"/>
                <w:color w:val="auto"/>
                <w:sz w:val="24"/>
              </w:rPr>
            </w:pPr>
          </w:p>
        </w:tc>
        <w:tc>
          <w:tcPr>
            <w:tcW w:w="569" w:type="pct"/>
            <w:vAlign w:val="center"/>
          </w:tcPr>
          <w:p w14:paraId="368DA799">
            <w:pPr>
              <w:spacing w:line="440" w:lineRule="exact"/>
              <w:rPr>
                <w:rFonts w:ascii="宋体" w:hAnsi="宋体"/>
                <w:color w:val="auto"/>
                <w:sz w:val="24"/>
              </w:rPr>
            </w:pPr>
          </w:p>
        </w:tc>
      </w:tr>
      <w:tr w14:paraId="26435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10" w:type="pct"/>
            <w:vAlign w:val="center"/>
          </w:tcPr>
          <w:p w14:paraId="3C1A02DF">
            <w:pPr>
              <w:spacing w:line="440" w:lineRule="exact"/>
              <w:rPr>
                <w:rFonts w:ascii="宋体" w:hAnsi="宋体"/>
                <w:color w:val="auto"/>
                <w:sz w:val="24"/>
              </w:rPr>
            </w:pPr>
          </w:p>
        </w:tc>
        <w:tc>
          <w:tcPr>
            <w:tcW w:w="1230" w:type="pct"/>
            <w:tcBorders>
              <w:top w:val="nil"/>
              <w:left w:val="nil"/>
              <w:bottom w:val="single" w:color="000000" w:sz="4" w:space="0"/>
              <w:right w:val="single" w:color="000000" w:sz="4" w:space="0"/>
            </w:tcBorders>
            <w:vAlign w:val="center"/>
          </w:tcPr>
          <w:p w14:paraId="7C06BD2D">
            <w:pPr>
              <w:spacing w:line="440" w:lineRule="exact"/>
              <w:rPr>
                <w:rFonts w:ascii="宋体" w:hAnsi="宋体"/>
                <w:color w:val="auto"/>
                <w:sz w:val="24"/>
              </w:rPr>
            </w:pPr>
          </w:p>
        </w:tc>
        <w:tc>
          <w:tcPr>
            <w:tcW w:w="902" w:type="pct"/>
            <w:vAlign w:val="center"/>
          </w:tcPr>
          <w:p w14:paraId="7AE1FB2E">
            <w:pPr>
              <w:spacing w:line="440" w:lineRule="exact"/>
              <w:rPr>
                <w:rFonts w:ascii="宋体" w:hAnsi="宋体"/>
                <w:color w:val="auto"/>
                <w:sz w:val="24"/>
              </w:rPr>
            </w:pPr>
          </w:p>
        </w:tc>
        <w:tc>
          <w:tcPr>
            <w:tcW w:w="902" w:type="pct"/>
          </w:tcPr>
          <w:p w14:paraId="369E5926">
            <w:pPr>
              <w:spacing w:line="440" w:lineRule="exact"/>
              <w:rPr>
                <w:rFonts w:ascii="宋体" w:hAnsi="宋体"/>
                <w:color w:val="auto"/>
                <w:sz w:val="24"/>
              </w:rPr>
            </w:pPr>
          </w:p>
        </w:tc>
        <w:tc>
          <w:tcPr>
            <w:tcW w:w="984" w:type="pct"/>
            <w:vAlign w:val="center"/>
          </w:tcPr>
          <w:p w14:paraId="474B07F7">
            <w:pPr>
              <w:spacing w:line="440" w:lineRule="exact"/>
              <w:rPr>
                <w:rFonts w:ascii="宋体" w:hAnsi="宋体"/>
                <w:color w:val="auto"/>
                <w:sz w:val="24"/>
              </w:rPr>
            </w:pPr>
          </w:p>
        </w:tc>
        <w:tc>
          <w:tcPr>
            <w:tcW w:w="569" w:type="pct"/>
            <w:vAlign w:val="center"/>
          </w:tcPr>
          <w:p w14:paraId="2E1C5BCD">
            <w:pPr>
              <w:spacing w:line="440" w:lineRule="exact"/>
              <w:rPr>
                <w:rFonts w:ascii="宋体" w:hAnsi="宋体"/>
                <w:color w:val="auto"/>
                <w:sz w:val="24"/>
              </w:rPr>
            </w:pPr>
          </w:p>
        </w:tc>
      </w:tr>
      <w:tr w14:paraId="0B78C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10" w:type="pct"/>
            <w:vAlign w:val="center"/>
          </w:tcPr>
          <w:p w14:paraId="707126C6">
            <w:pPr>
              <w:spacing w:line="440" w:lineRule="exact"/>
              <w:rPr>
                <w:rFonts w:ascii="宋体" w:hAnsi="宋体"/>
                <w:color w:val="auto"/>
                <w:sz w:val="24"/>
              </w:rPr>
            </w:pPr>
          </w:p>
        </w:tc>
        <w:tc>
          <w:tcPr>
            <w:tcW w:w="1230" w:type="pct"/>
            <w:tcBorders>
              <w:top w:val="nil"/>
              <w:left w:val="nil"/>
              <w:bottom w:val="single" w:color="000000" w:sz="4" w:space="0"/>
              <w:right w:val="single" w:color="000000" w:sz="4" w:space="0"/>
            </w:tcBorders>
            <w:vAlign w:val="center"/>
          </w:tcPr>
          <w:p w14:paraId="3C311B5C">
            <w:pPr>
              <w:spacing w:line="440" w:lineRule="exact"/>
              <w:rPr>
                <w:rFonts w:ascii="宋体" w:hAnsi="宋体"/>
                <w:color w:val="auto"/>
                <w:sz w:val="24"/>
              </w:rPr>
            </w:pPr>
          </w:p>
        </w:tc>
        <w:tc>
          <w:tcPr>
            <w:tcW w:w="902" w:type="pct"/>
            <w:vAlign w:val="center"/>
          </w:tcPr>
          <w:p w14:paraId="244B36D3">
            <w:pPr>
              <w:spacing w:line="440" w:lineRule="exact"/>
              <w:rPr>
                <w:rFonts w:ascii="宋体" w:hAnsi="宋体"/>
                <w:color w:val="auto"/>
                <w:sz w:val="24"/>
              </w:rPr>
            </w:pPr>
          </w:p>
        </w:tc>
        <w:tc>
          <w:tcPr>
            <w:tcW w:w="902" w:type="pct"/>
          </w:tcPr>
          <w:p w14:paraId="5AE58786">
            <w:pPr>
              <w:spacing w:line="440" w:lineRule="exact"/>
              <w:rPr>
                <w:rFonts w:ascii="宋体" w:hAnsi="宋体"/>
                <w:color w:val="auto"/>
                <w:sz w:val="24"/>
              </w:rPr>
            </w:pPr>
          </w:p>
        </w:tc>
        <w:tc>
          <w:tcPr>
            <w:tcW w:w="984" w:type="pct"/>
            <w:vAlign w:val="center"/>
          </w:tcPr>
          <w:p w14:paraId="6D9DEA97">
            <w:pPr>
              <w:spacing w:line="440" w:lineRule="exact"/>
              <w:rPr>
                <w:rFonts w:ascii="宋体" w:hAnsi="宋体"/>
                <w:color w:val="auto"/>
                <w:sz w:val="24"/>
              </w:rPr>
            </w:pPr>
          </w:p>
        </w:tc>
        <w:tc>
          <w:tcPr>
            <w:tcW w:w="569" w:type="pct"/>
            <w:vAlign w:val="center"/>
          </w:tcPr>
          <w:p w14:paraId="16C19407">
            <w:pPr>
              <w:spacing w:line="440" w:lineRule="exact"/>
              <w:rPr>
                <w:rFonts w:ascii="宋体" w:hAnsi="宋体"/>
                <w:color w:val="auto"/>
                <w:sz w:val="24"/>
              </w:rPr>
            </w:pPr>
          </w:p>
        </w:tc>
      </w:tr>
      <w:tr w14:paraId="66EB7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10" w:type="pct"/>
            <w:vAlign w:val="center"/>
          </w:tcPr>
          <w:p w14:paraId="06D88994">
            <w:pPr>
              <w:spacing w:line="440" w:lineRule="exact"/>
              <w:rPr>
                <w:rFonts w:ascii="宋体" w:hAnsi="宋体"/>
                <w:color w:val="auto"/>
                <w:sz w:val="24"/>
              </w:rPr>
            </w:pPr>
          </w:p>
        </w:tc>
        <w:tc>
          <w:tcPr>
            <w:tcW w:w="1230" w:type="pct"/>
            <w:tcBorders>
              <w:top w:val="nil"/>
              <w:left w:val="nil"/>
              <w:bottom w:val="single" w:color="000000" w:sz="4" w:space="0"/>
              <w:right w:val="single" w:color="000000" w:sz="4" w:space="0"/>
            </w:tcBorders>
            <w:vAlign w:val="center"/>
          </w:tcPr>
          <w:p w14:paraId="155CD932">
            <w:pPr>
              <w:spacing w:line="440" w:lineRule="exact"/>
              <w:rPr>
                <w:rFonts w:ascii="宋体" w:hAnsi="宋体"/>
                <w:color w:val="auto"/>
                <w:sz w:val="24"/>
              </w:rPr>
            </w:pPr>
          </w:p>
        </w:tc>
        <w:tc>
          <w:tcPr>
            <w:tcW w:w="902" w:type="pct"/>
            <w:vAlign w:val="center"/>
          </w:tcPr>
          <w:p w14:paraId="7D790828">
            <w:pPr>
              <w:spacing w:line="440" w:lineRule="exact"/>
              <w:rPr>
                <w:rFonts w:ascii="宋体" w:hAnsi="宋体"/>
                <w:color w:val="auto"/>
                <w:sz w:val="24"/>
              </w:rPr>
            </w:pPr>
          </w:p>
        </w:tc>
        <w:tc>
          <w:tcPr>
            <w:tcW w:w="902" w:type="pct"/>
          </w:tcPr>
          <w:p w14:paraId="5D2BABC1">
            <w:pPr>
              <w:spacing w:line="440" w:lineRule="exact"/>
              <w:rPr>
                <w:rFonts w:ascii="宋体" w:hAnsi="宋体"/>
                <w:color w:val="auto"/>
                <w:sz w:val="24"/>
              </w:rPr>
            </w:pPr>
          </w:p>
        </w:tc>
        <w:tc>
          <w:tcPr>
            <w:tcW w:w="984" w:type="pct"/>
            <w:vAlign w:val="center"/>
          </w:tcPr>
          <w:p w14:paraId="3CB802A9">
            <w:pPr>
              <w:spacing w:line="440" w:lineRule="exact"/>
              <w:rPr>
                <w:rFonts w:ascii="宋体" w:hAnsi="宋体"/>
                <w:color w:val="auto"/>
                <w:sz w:val="24"/>
              </w:rPr>
            </w:pPr>
          </w:p>
        </w:tc>
        <w:tc>
          <w:tcPr>
            <w:tcW w:w="569" w:type="pct"/>
            <w:vAlign w:val="center"/>
          </w:tcPr>
          <w:p w14:paraId="7AC122F4">
            <w:pPr>
              <w:spacing w:line="440" w:lineRule="exact"/>
              <w:rPr>
                <w:rFonts w:ascii="宋体" w:hAnsi="宋体"/>
                <w:color w:val="auto"/>
                <w:sz w:val="24"/>
              </w:rPr>
            </w:pPr>
          </w:p>
        </w:tc>
      </w:tr>
      <w:tr w14:paraId="272C4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10" w:type="pct"/>
            <w:vAlign w:val="center"/>
          </w:tcPr>
          <w:p w14:paraId="5D1EEF20">
            <w:pPr>
              <w:spacing w:line="440" w:lineRule="exact"/>
              <w:rPr>
                <w:rFonts w:ascii="宋体" w:hAnsi="宋体"/>
                <w:color w:val="auto"/>
                <w:sz w:val="24"/>
              </w:rPr>
            </w:pPr>
          </w:p>
        </w:tc>
        <w:tc>
          <w:tcPr>
            <w:tcW w:w="1230" w:type="pct"/>
            <w:tcBorders>
              <w:top w:val="nil"/>
              <w:left w:val="nil"/>
              <w:bottom w:val="single" w:color="000000" w:sz="4" w:space="0"/>
              <w:right w:val="single" w:color="000000" w:sz="4" w:space="0"/>
            </w:tcBorders>
            <w:vAlign w:val="center"/>
          </w:tcPr>
          <w:p w14:paraId="08A64276">
            <w:pPr>
              <w:spacing w:line="440" w:lineRule="exact"/>
              <w:rPr>
                <w:rFonts w:ascii="宋体" w:hAnsi="宋体"/>
                <w:color w:val="auto"/>
                <w:sz w:val="24"/>
              </w:rPr>
            </w:pPr>
          </w:p>
        </w:tc>
        <w:tc>
          <w:tcPr>
            <w:tcW w:w="902" w:type="pct"/>
            <w:vAlign w:val="center"/>
          </w:tcPr>
          <w:p w14:paraId="48901953">
            <w:pPr>
              <w:spacing w:line="440" w:lineRule="exact"/>
              <w:rPr>
                <w:rFonts w:ascii="宋体" w:hAnsi="宋体"/>
                <w:color w:val="auto"/>
                <w:sz w:val="24"/>
              </w:rPr>
            </w:pPr>
          </w:p>
        </w:tc>
        <w:tc>
          <w:tcPr>
            <w:tcW w:w="902" w:type="pct"/>
          </w:tcPr>
          <w:p w14:paraId="062819D0">
            <w:pPr>
              <w:spacing w:line="440" w:lineRule="exact"/>
              <w:rPr>
                <w:rFonts w:ascii="宋体" w:hAnsi="宋体"/>
                <w:color w:val="auto"/>
                <w:sz w:val="24"/>
              </w:rPr>
            </w:pPr>
          </w:p>
        </w:tc>
        <w:tc>
          <w:tcPr>
            <w:tcW w:w="984" w:type="pct"/>
            <w:vAlign w:val="center"/>
          </w:tcPr>
          <w:p w14:paraId="24848EAD">
            <w:pPr>
              <w:spacing w:line="440" w:lineRule="exact"/>
              <w:rPr>
                <w:rFonts w:ascii="宋体" w:hAnsi="宋体"/>
                <w:color w:val="auto"/>
                <w:sz w:val="24"/>
              </w:rPr>
            </w:pPr>
          </w:p>
        </w:tc>
        <w:tc>
          <w:tcPr>
            <w:tcW w:w="569" w:type="pct"/>
            <w:vAlign w:val="center"/>
          </w:tcPr>
          <w:p w14:paraId="05A0645C">
            <w:pPr>
              <w:spacing w:line="440" w:lineRule="exact"/>
              <w:rPr>
                <w:rFonts w:ascii="宋体" w:hAnsi="宋体"/>
                <w:color w:val="auto"/>
                <w:sz w:val="24"/>
              </w:rPr>
            </w:pPr>
          </w:p>
        </w:tc>
      </w:tr>
      <w:tr w14:paraId="587CE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543" w:type="pct"/>
            <w:gridSpan w:val="3"/>
            <w:vAlign w:val="center"/>
          </w:tcPr>
          <w:p w14:paraId="58656647">
            <w:pPr>
              <w:spacing w:line="440" w:lineRule="exact"/>
              <w:rPr>
                <w:rFonts w:ascii="宋体" w:hAnsi="宋体"/>
                <w:color w:val="auto"/>
                <w:sz w:val="24"/>
              </w:rPr>
            </w:pPr>
            <w:r>
              <w:rPr>
                <w:rFonts w:hint="eastAsia" w:ascii="宋体" w:hAnsi="宋体"/>
                <w:color w:val="auto"/>
                <w:sz w:val="24"/>
              </w:rPr>
              <w:t>合          计</w:t>
            </w:r>
          </w:p>
        </w:tc>
        <w:tc>
          <w:tcPr>
            <w:tcW w:w="902" w:type="pct"/>
            <w:vAlign w:val="center"/>
          </w:tcPr>
          <w:p w14:paraId="7A0271CD">
            <w:pPr>
              <w:spacing w:line="440" w:lineRule="exact"/>
              <w:rPr>
                <w:rFonts w:ascii="宋体" w:hAnsi="宋体"/>
                <w:color w:val="auto"/>
                <w:sz w:val="24"/>
              </w:rPr>
            </w:pPr>
          </w:p>
        </w:tc>
        <w:tc>
          <w:tcPr>
            <w:tcW w:w="984" w:type="pct"/>
            <w:vAlign w:val="center"/>
          </w:tcPr>
          <w:p w14:paraId="789D5A41">
            <w:pPr>
              <w:spacing w:line="440" w:lineRule="exact"/>
              <w:rPr>
                <w:rFonts w:ascii="宋体" w:hAnsi="宋体"/>
                <w:color w:val="auto"/>
                <w:sz w:val="24"/>
              </w:rPr>
            </w:pPr>
          </w:p>
        </w:tc>
        <w:tc>
          <w:tcPr>
            <w:tcW w:w="569" w:type="pct"/>
          </w:tcPr>
          <w:p w14:paraId="4E082309">
            <w:pPr>
              <w:spacing w:line="440" w:lineRule="exact"/>
              <w:rPr>
                <w:rFonts w:ascii="宋体" w:hAnsi="宋体"/>
                <w:color w:val="auto"/>
                <w:sz w:val="24"/>
              </w:rPr>
            </w:pPr>
          </w:p>
        </w:tc>
      </w:tr>
    </w:tbl>
    <w:p w14:paraId="1AF7C1ED">
      <w:pPr>
        <w:spacing w:line="440" w:lineRule="exact"/>
        <w:rPr>
          <w:rFonts w:ascii="宋体" w:hAnsi="宋体"/>
          <w:color w:val="auto"/>
          <w:sz w:val="24"/>
        </w:rPr>
      </w:pPr>
    </w:p>
    <w:p w14:paraId="7E65B696">
      <w:pPr>
        <w:spacing w:line="440" w:lineRule="exact"/>
        <w:rPr>
          <w:rFonts w:ascii="宋体" w:hAnsi="宋体"/>
          <w:color w:val="auto"/>
          <w:sz w:val="24"/>
          <w:u w:val="single"/>
        </w:rPr>
      </w:pPr>
      <w:r>
        <w:rPr>
          <w:rFonts w:hint="eastAsia" w:ascii="宋体" w:hAnsi="宋体"/>
          <w:color w:val="auto"/>
          <w:sz w:val="24"/>
        </w:rPr>
        <w:t>磋商供应商：</w:t>
      </w:r>
      <w:r>
        <w:rPr>
          <w:rFonts w:hint="eastAsia" w:ascii="宋体" w:hAnsi="宋体"/>
          <w:color w:val="auto"/>
          <w:sz w:val="24"/>
          <w:u w:val="single"/>
        </w:rPr>
        <w:t xml:space="preserve">        （加盖公章）    </w:t>
      </w:r>
    </w:p>
    <w:p w14:paraId="21A2D5CB">
      <w:pPr>
        <w:spacing w:line="440" w:lineRule="exact"/>
        <w:rPr>
          <w:rFonts w:ascii="宋体" w:hAnsi="宋体"/>
          <w:color w:val="auto"/>
          <w:sz w:val="24"/>
        </w:rPr>
      </w:pPr>
      <w:r>
        <w:rPr>
          <w:rFonts w:hint="eastAsia" w:ascii="宋体" w:hAnsi="宋体"/>
          <w:color w:val="auto"/>
          <w:sz w:val="24"/>
        </w:rPr>
        <w:t>法定代表人签字：</w:t>
      </w:r>
      <w:r>
        <w:rPr>
          <w:rFonts w:hint="eastAsia" w:ascii="宋体" w:hAnsi="宋体"/>
          <w:color w:val="auto"/>
          <w:sz w:val="24"/>
          <w:u w:val="single"/>
        </w:rPr>
        <w:t xml:space="preserve">   </w:t>
      </w:r>
      <w:r>
        <w:rPr>
          <w:rFonts w:hint="eastAsia" w:hAnsi="宋体"/>
          <w:color w:val="auto"/>
          <w:sz w:val="24"/>
          <w:u w:val="single"/>
        </w:rPr>
        <w:t>（签章或签字）</w:t>
      </w:r>
      <w:r>
        <w:rPr>
          <w:rFonts w:hint="eastAsia" w:ascii="宋体" w:hAnsi="宋体"/>
          <w:color w:val="auto"/>
          <w:sz w:val="24"/>
          <w:u w:val="single"/>
        </w:rPr>
        <w:t xml:space="preserve">   </w:t>
      </w:r>
    </w:p>
    <w:p w14:paraId="361FA8EB">
      <w:pPr>
        <w:pStyle w:val="57"/>
        <w:spacing w:line="440" w:lineRule="exact"/>
        <w:rPr>
          <w:rFonts w:hAnsi="宋体"/>
          <w:bCs/>
          <w:color w:val="auto"/>
          <w:sz w:val="24"/>
          <w:szCs w:val="24"/>
        </w:rPr>
      </w:pPr>
      <w:r>
        <w:rPr>
          <w:rFonts w:hint="eastAsia" w:hAnsi="宋体"/>
          <w:bCs/>
          <w:color w:val="auto"/>
          <w:sz w:val="24"/>
          <w:szCs w:val="24"/>
        </w:rPr>
        <w:t>注：</w:t>
      </w:r>
    </w:p>
    <w:p w14:paraId="6B287745">
      <w:pPr>
        <w:pStyle w:val="57"/>
        <w:spacing w:line="440" w:lineRule="exact"/>
        <w:ind w:firstLine="480"/>
        <w:rPr>
          <w:rFonts w:hAnsi="宋体"/>
          <w:color w:val="auto"/>
          <w:sz w:val="24"/>
          <w:szCs w:val="24"/>
        </w:rPr>
      </w:pPr>
      <w:r>
        <w:rPr>
          <w:rFonts w:hint="eastAsia" w:hAnsi="宋体"/>
          <w:color w:val="auto"/>
          <w:sz w:val="24"/>
          <w:szCs w:val="24"/>
        </w:rPr>
        <w:t>（1）此表为表样，行数可自行添加，但表式不变。</w:t>
      </w:r>
    </w:p>
    <w:p w14:paraId="37E530DE">
      <w:pPr>
        <w:pStyle w:val="57"/>
        <w:spacing w:line="440" w:lineRule="exact"/>
        <w:ind w:firstLine="480"/>
        <w:rPr>
          <w:rFonts w:hAnsi="宋体"/>
          <w:color w:val="auto"/>
          <w:sz w:val="24"/>
          <w:szCs w:val="24"/>
        </w:rPr>
      </w:pPr>
      <w:r>
        <w:rPr>
          <w:rFonts w:hint="eastAsia" w:hAnsi="宋体"/>
          <w:color w:val="auto"/>
          <w:sz w:val="24"/>
          <w:szCs w:val="24"/>
        </w:rPr>
        <w:t>（2）上述表中的单价应包括全部服务的价格及相关税费、保险费用、人员支出、培训、售后服务等其他相关的所有费用。</w:t>
      </w:r>
    </w:p>
    <w:p w14:paraId="7E1199D9">
      <w:pPr>
        <w:pStyle w:val="57"/>
        <w:spacing w:line="440" w:lineRule="exact"/>
        <w:ind w:firstLine="480"/>
        <w:rPr>
          <w:rFonts w:hAnsi="宋体"/>
          <w:color w:val="auto"/>
          <w:sz w:val="24"/>
          <w:szCs w:val="24"/>
        </w:rPr>
      </w:pPr>
      <w:r>
        <w:rPr>
          <w:rFonts w:hint="eastAsia" w:hAnsi="宋体"/>
          <w:color w:val="auto"/>
          <w:sz w:val="24"/>
          <w:szCs w:val="24"/>
        </w:rPr>
        <w:t>（3）如果单价和总价不符时，以单价为准。</w:t>
      </w:r>
    </w:p>
    <w:p w14:paraId="429CCF68">
      <w:pPr>
        <w:pStyle w:val="57"/>
        <w:spacing w:line="440" w:lineRule="exact"/>
        <w:ind w:firstLine="480"/>
        <w:rPr>
          <w:rFonts w:hAnsi="宋体"/>
          <w:color w:val="auto"/>
          <w:sz w:val="24"/>
          <w:szCs w:val="24"/>
        </w:rPr>
      </w:pPr>
      <w:r>
        <w:rPr>
          <w:rFonts w:hint="eastAsia" w:hAnsi="宋体"/>
          <w:color w:val="auto"/>
          <w:sz w:val="24"/>
          <w:szCs w:val="24"/>
        </w:rPr>
        <w:t>（4）价格应按照供应商须知的要求报价。</w:t>
      </w:r>
    </w:p>
    <w:p w14:paraId="71652DE0">
      <w:pPr>
        <w:pStyle w:val="53"/>
        <w:spacing w:line="360" w:lineRule="auto"/>
        <w:rPr>
          <w:rFonts w:hAnsi="宋体" w:cs="宋体"/>
          <w:b/>
          <w:color w:val="auto"/>
          <w:sz w:val="28"/>
          <w:szCs w:val="28"/>
        </w:rPr>
      </w:pPr>
      <w:r>
        <w:rPr>
          <w:rFonts w:hint="eastAsia" w:hAnsi="宋体" w:cs="宋体"/>
          <w:b/>
          <w:color w:val="auto"/>
          <w:sz w:val="28"/>
          <w:szCs w:val="28"/>
        </w:rPr>
        <w:t>附件3</w:t>
      </w:r>
    </w:p>
    <w:p w14:paraId="0EDDC9EC">
      <w:pPr>
        <w:pStyle w:val="53"/>
        <w:spacing w:line="360" w:lineRule="auto"/>
        <w:jc w:val="center"/>
        <w:rPr>
          <w:rFonts w:hAnsi="宋体"/>
          <w:b/>
          <w:color w:val="auto"/>
          <w:sz w:val="24"/>
          <w:szCs w:val="24"/>
        </w:rPr>
      </w:pPr>
      <w:r>
        <w:rPr>
          <w:rFonts w:hint="eastAsia" w:hAnsi="宋体" w:cs="宋体"/>
          <w:b/>
          <w:color w:val="auto"/>
          <w:sz w:val="32"/>
          <w:szCs w:val="32"/>
        </w:rPr>
        <w:t>服务要求响应及偏离表</w:t>
      </w:r>
    </w:p>
    <w:tbl>
      <w:tblPr>
        <w:tblStyle w:val="15"/>
        <w:tblW w:w="49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
        <w:gridCol w:w="3091"/>
        <w:gridCol w:w="3555"/>
        <w:gridCol w:w="2369"/>
      </w:tblGrid>
      <w:tr w14:paraId="16E40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466" w:type="pct"/>
            <w:vAlign w:val="center"/>
          </w:tcPr>
          <w:p w14:paraId="1A8D3F13">
            <w:pPr>
              <w:spacing w:line="400" w:lineRule="exact"/>
              <w:jc w:val="center"/>
              <w:rPr>
                <w:rFonts w:ascii="宋体" w:hAnsi="宋体"/>
                <w:color w:val="auto"/>
                <w:sz w:val="24"/>
                <w:szCs w:val="24"/>
              </w:rPr>
            </w:pPr>
            <w:r>
              <w:rPr>
                <w:rFonts w:hint="eastAsia" w:ascii="宋体" w:hAnsi="宋体"/>
                <w:color w:val="auto"/>
                <w:sz w:val="24"/>
                <w:szCs w:val="24"/>
              </w:rPr>
              <w:t>序号</w:t>
            </w:r>
          </w:p>
        </w:tc>
        <w:tc>
          <w:tcPr>
            <w:tcW w:w="1554" w:type="pct"/>
            <w:vAlign w:val="center"/>
          </w:tcPr>
          <w:p w14:paraId="5B0D4D33">
            <w:pPr>
              <w:spacing w:line="400" w:lineRule="exact"/>
              <w:jc w:val="center"/>
              <w:rPr>
                <w:rFonts w:ascii="宋体" w:hAnsi="宋体"/>
                <w:color w:val="auto"/>
                <w:sz w:val="24"/>
                <w:szCs w:val="24"/>
              </w:rPr>
            </w:pPr>
            <w:r>
              <w:rPr>
                <w:rFonts w:hint="eastAsia" w:ascii="宋体" w:hAnsi="宋体"/>
                <w:color w:val="auto"/>
                <w:sz w:val="24"/>
                <w:szCs w:val="24"/>
              </w:rPr>
              <w:t>服务要求</w:t>
            </w:r>
          </w:p>
        </w:tc>
        <w:tc>
          <w:tcPr>
            <w:tcW w:w="1787" w:type="pct"/>
            <w:vAlign w:val="center"/>
          </w:tcPr>
          <w:p w14:paraId="309FD16F">
            <w:pPr>
              <w:spacing w:line="400" w:lineRule="exact"/>
              <w:jc w:val="center"/>
              <w:rPr>
                <w:rFonts w:ascii="宋体" w:hAnsi="宋体"/>
                <w:color w:val="auto"/>
                <w:sz w:val="24"/>
                <w:szCs w:val="24"/>
              </w:rPr>
            </w:pPr>
            <w:r>
              <w:rPr>
                <w:rFonts w:hint="eastAsia" w:ascii="宋体" w:hAnsi="宋体"/>
                <w:color w:val="auto"/>
                <w:sz w:val="24"/>
                <w:szCs w:val="24"/>
              </w:rPr>
              <w:t>投标响应情况</w:t>
            </w:r>
          </w:p>
        </w:tc>
        <w:tc>
          <w:tcPr>
            <w:tcW w:w="1191" w:type="pct"/>
            <w:vAlign w:val="center"/>
          </w:tcPr>
          <w:p w14:paraId="1178C953">
            <w:pPr>
              <w:spacing w:line="400" w:lineRule="exact"/>
              <w:jc w:val="center"/>
              <w:rPr>
                <w:rFonts w:ascii="宋体" w:hAnsi="宋体"/>
                <w:color w:val="auto"/>
                <w:sz w:val="24"/>
                <w:szCs w:val="24"/>
              </w:rPr>
            </w:pPr>
            <w:r>
              <w:rPr>
                <w:rFonts w:hint="eastAsia" w:ascii="宋体" w:hAnsi="宋体"/>
                <w:color w:val="auto"/>
                <w:sz w:val="24"/>
                <w:szCs w:val="24"/>
              </w:rPr>
              <w:t>超出、符合或偏离</w:t>
            </w:r>
          </w:p>
        </w:tc>
      </w:tr>
      <w:tr w14:paraId="38A44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466" w:type="pct"/>
          </w:tcPr>
          <w:p w14:paraId="5BCFF9D8">
            <w:pPr>
              <w:spacing w:line="400" w:lineRule="exact"/>
              <w:jc w:val="center"/>
              <w:rPr>
                <w:rFonts w:ascii="宋体" w:hAnsi="宋体"/>
                <w:color w:val="auto"/>
                <w:sz w:val="24"/>
                <w:szCs w:val="24"/>
              </w:rPr>
            </w:pPr>
            <w:r>
              <w:rPr>
                <w:rFonts w:hint="eastAsia" w:ascii="宋体" w:hAnsi="宋体"/>
                <w:color w:val="auto"/>
                <w:sz w:val="24"/>
                <w:szCs w:val="24"/>
              </w:rPr>
              <w:t>1</w:t>
            </w:r>
          </w:p>
        </w:tc>
        <w:tc>
          <w:tcPr>
            <w:tcW w:w="1554" w:type="pct"/>
          </w:tcPr>
          <w:p w14:paraId="6E179AE9">
            <w:pPr>
              <w:spacing w:line="400" w:lineRule="exact"/>
              <w:jc w:val="center"/>
              <w:rPr>
                <w:rFonts w:ascii="宋体" w:hAnsi="宋体"/>
                <w:color w:val="auto"/>
                <w:sz w:val="24"/>
                <w:szCs w:val="24"/>
              </w:rPr>
            </w:pPr>
          </w:p>
        </w:tc>
        <w:tc>
          <w:tcPr>
            <w:tcW w:w="1787" w:type="pct"/>
          </w:tcPr>
          <w:p w14:paraId="6C2503D7">
            <w:pPr>
              <w:spacing w:line="400" w:lineRule="exact"/>
              <w:jc w:val="center"/>
              <w:rPr>
                <w:rFonts w:ascii="宋体" w:hAnsi="宋体"/>
                <w:color w:val="auto"/>
                <w:sz w:val="24"/>
                <w:szCs w:val="24"/>
              </w:rPr>
            </w:pPr>
          </w:p>
        </w:tc>
        <w:tc>
          <w:tcPr>
            <w:tcW w:w="1191" w:type="pct"/>
          </w:tcPr>
          <w:p w14:paraId="25CEDF51">
            <w:pPr>
              <w:spacing w:line="400" w:lineRule="exact"/>
              <w:jc w:val="center"/>
              <w:rPr>
                <w:rFonts w:ascii="宋体" w:hAnsi="宋体"/>
                <w:color w:val="auto"/>
                <w:sz w:val="24"/>
                <w:szCs w:val="24"/>
              </w:rPr>
            </w:pPr>
          </w:p>
        </w:tc>
      </w:tr>
      <w:tr w14:paraId="16610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466" w:type="pct"/>
          </w:tcPr>
          <w:p w14:paraId="45CBDE5B">
            <w:pPr>
              <w:spacing w:line="400" w:lineRule="exact"/>
              <w:jc w:val="center"/>
              <w:rPr>
                <w:rFonts w:ascii="宋体" w:hAnsi="宋体"/>
                <w:color w:val="auto"/>
                <w:sz w:val="24"/>
                <w:szCs w:val="24"/>
              </w:rPr>
            </w:pPr>
          </w:p>
        </w:tc>
        <w:tc>
          <w:tcPr>
            <w:tcW w:w="1554" w:type="pct"/>
          </w:tcPr>
          <w:p w14:paraId="5990B9D3">
            <w:pPr>
              <w:spacing w:line="400" w:lineRule="exact"/>
              <w:jc w:val="center"/>
              <w:rPr>
                <w:rFonts w:ascii="宋体" w:hAnsi="宋体"/>
                <w:color w:val="auto"/>
                <w:sz w:val="24"/>
                <w:szCs w:val="24"/>
              </w:rPr>
            </w:pPr>
            <w:r>
              <w:rPr>
                <w:rFonts w:ascii="宋体" w:hAnsi="宋体"/>
                <w:color w:val="auto"/>
                <w:sz w:val="24"/>
                <w:szCs w:val="24"/>
              </w:rPr>
              <w:t>……</w:t>
            </w:r>
          </w:p>
        </w:tc>
        <w:tc>
          <w:tcPr>
            <w:tcW w:w="1787" w:type="pct"/>
          </w:tcPr>
          <w:p w14:paraId="78D679EB">
            <w:pPr>
              <w:spacing w:line="400" w:lineRule="exact"/>
              <w:jc w:val="center"/>
              <w:rPr>
                <w:rFonts w:ascii="宋体" w:hAnsi="宋体"/>
                <w:color w:val="auto"/>
                <w:sz w:val="24"/>
                <w:szCs w:val="24"/>
              </w:rPr>
            </w:pPr>
          </w:p>
        </w:tc>
        <w:tc>
          <w:tcPr>
            <w:tcW w:w="1191" w:type="pct"/>
          </w:tcPr>
          <w:p w14:paraId="2602E9F4">
            <w:pPr>
              <w:spacing w:line="400" w:lineRule="exact"/>
              <w:jc w:val="center"/>
              <w:rPr>
                <w:rFonts w:ascii="宋体" w:hAnsi="宋体"/>
                <w:color w:val="auto"/>
                <w:sz w:val="24"/>
                <w:szCs w:val="24"/>
              </w:rPr>
            </w:pPr>
          </w:p>
        </w:tc>
      </w:tr>
    </w:tbl>
    <w:p w14:paraId="623F65D4">
      <w:pPr>
        <w:spacing w:line="440" w:lineRule="exact"/>
        <w:rPr>
          <w:rFonts w:ascii="宋体" w:hAnsi="宋体"/>
          <w:color w:val="auto"/>
          <w:sz w:val="24"/>
        </w:rPr>
      </w:pPr>
    </w:p>
    <w:p w14:paraId="7C1EB076">
      <w:pPr>
        <w:spacing w:line="440" w:lineRule="exact"/>
        <w:rPr>
          <w:rFonts w:ascii="宋体" w:hAnsi="宋体"/>
          <w:color w:val="auto"/>
          <w:sz w:val="24"/>
          <w:u w:val="single"/>
        </w:rPr>
      </w:pPr>
      <w:r>
        <w:rPr>
          <w:rFonts w:hint="eastAsia" w:ascii="宋体" w:hAnsi="宋体"/>
          <w:color w:val="auto"/>
          <w:sz w:val="24"/>
        </w:rPr>
        <w:t>磋商供应商：</w:t>
      </w:r>
      <w:r>
        <w:rPr>
          <w:rFonts w:hint="eastAsia" w:ascii="宋体" w:hAnsi="宋体"/>
          <w:color w:val="auto"/>
          <w:sz w:val="24"/>
          <w:u w:val="single"/>
        </w:rPr>
        <w:t xml:space="preserve">   （加盖公章  ）    </w:t>
      </w:r>
    </w:p>
    <w:p w14:paraId="7C2BA846">
      <w:pPr>
        <w:spacing w:line="440" w:lineRule="exact"/>
        <w:rPr>
          <w:rFonts w:ascii="宋体" w:hAnsi="宋体"/>
          <w:color w:val="auto"/>
          <w:sz w:val="24"/>
        </w:rPr>
      </w:pPr>
      <w:r>
        <w:rPr>
          <w:rFonts w:hint="eastAsia" w:ascii="宋体" w:hAnsi="宋体"/>
          <w:color w:val="auto"/>
          <w:sz w:val="24"/>
        </w:rPr>
        <w:t>法定代表人签字：</w:t>
      </w:r>
      <w:r>
        <w:rPr>
          <w:rFonts w:hint="eastAsia" w:ascii="宋体" w:hAnsi="宋体"/>
          <w:color w:val="auto"/>
          <w:sz w:val="24"/>
          <w:u w:val="single"/>
        </w:rPr>
        <w:t xml:space="preserve">   </w:t>
      </w:r>
      <w:r>
        <w:rPr>
          <w:rFonts w:hint="eastAsia" w:hAnsi="宋体"/>
          <w:color w:val="auto"/>
          <w:sz w:val="24"/>
          <w:u w:val="single"/>
        </w:rPr>
        <w:t>（签章或签字）</w:t>
      </w:r>
      <w:r>
        <w:rPr>
          <w:rFonts w:hint="eastAsia" w:ascii="宋体" w:hAnsi="宋体"/>
          <w:color w:val="auto"/>
          <w:sz w:val="24"/>
          <w:u w:val="single"/>
        </w:rPr>
        <w:t xml:space="preserve">   </w:t>
      </w:r>
    </w:p>
    <w:p w14:paraId="58F654BE">
      <w:pPr>
        <w:spacing w:line="400" w:lineRule="exact"/>
        <w:rPr>
          <w:rFonts w:ascii="宋体" w:hAnsi="宋体"/>
          <w:color w:val="auto"/>
          <w:sz w:val="24"/>
          <w:szCs w:val="24"/>
        </w:rPr>
      </w:pPr>
    </w:p>
    <w:p w14:paraId="579B80B3">
      <w:pPr>
        <w:spacing w:line="400" w:lineRule="exact"/>
        <w:rPr>
          <w:rFonts w:ascii="宋体" w:hAnsi="宋体"/>
          <w:color w:val="auto"/>
          <w:sz w:val="24"/>
          <w:szCs w:val="24"/>
        </w:rPr>
      </w:pPr>
      <w:r>
        <w:rPr>
          <w:rFonts w:hint="eastAsia" w:ascii="宋体" w:hAnsi="宋体"/>
          <w:color w:val="auto"/>
          <w:sz w:val="24"/>
          <w:szCs w:val="24"/>
        </w:rPr>
        <w:t>备注</w:t>
      </w:r>
      <w:r>
        <w:rPr>
          <w:rFonts w:ascii="宋体" w:hAnsi="宋体"/>
          <w:color w:val="auto"/>
          <w:sz w:val="24"/>
          <w:szCs w:val="24"/>
        </w:rPr>
        <w:t>：</w:t>
      </w:r>
    </w:p>
    <w:p w14:paraId="5AE7D4C9">
      <w:pPr>
        <w:spacing w:line="400" w:lineRule="exact"/>
        <w:rPr>
          <w:rFonts w:ascii="宋体" w:hAnsi="宋体"/>
          <w:color w:val="auto"/>
          <w:sz w:val="24"/>
          <w:szCs w:val="24"/>
        </w:rPr>
      </w:pPr>
      <w:r>
        <w:rPr>
          <w:rFonts w:hint="eastAsia" w:ascii="宋体" w:hAnsi="宋体" w:cs="宋体"/>
          <w:color w:val="auto"/>
          <w:sz w:val="24"/>
          <w:szCs w:val="24"/>
        </w:rPr>
        <w:t>1.供应商需对磋商文件技术要求中非实质性要求</w:t>
      </w:r>
      <w:r>
        <w:rPr>
          <w:rFonts w:ascii="宋体" w:hAnsi="宋体"/>
          <w:color w:val="auto"/>
          <w:sz w:val="24"/>
          <w:szCs w:val="24"/>
        </w:rPr>
        <w:t>逐条做出明确响应</w:t>
      </w:r>
      <w:r>
        <w:rPr>
          <w:rFonts w:hint="eastAsia" w:ascii="宋体" w:hAnsi="宋体"/>
          <w:color w:val="auto"/>
          <w:sz w:val="24"/>
          <w:szCs w:val="24"/>
        </w:rPr>
        <w:t>。</w:t>
      </w:r>
    </w:p>
    <w:p w14:paraId="5D11E3AA">
      <w:pPr>
        <w:spacing w:line="400" w:lineRule="exact"/>
        <w:rPr>
          <w:rFonts w:ascii="宋体" w:hAnsi="宋体"/>
          <w:color w:val="auto"/>
          <w:sz w:val="24"/>
          <w:szCs w:val="24"/>
        </w:rPr>
      </w:pPr>
      <w:r>
        <w:rPr>
          <w:rFonts w:hint="eastAsia" w:ascii="宋体" w:hAnsi="宋体"/>
          <w:color w:val="auto"/>
          <w:sz w:val="24"/>
          <w:szCs w:val="24"/>
        </w:rPr>
        <w:t>2.如果磋商</w:t>
      </w:r>
      <w:r>
        <w:rPr>
          <w:rFonts w:ascii="宋体" w:hAnsi="宋体"/>
          <w:color w:val="auto"/>
          <w:sz w:val="24"/>
          <w:szCs w:val="24"/>
        </w:rPr>
        <w:t>文件要求提供</w:t>
      </w:r>
      <w:r>
        <w:rPr>
          <w:rFonts w:hint="eastAsia" w:ascii="宋体" w:hAnsi="宋体"/>
          <w:color w:val="auto"/>
          <w:sz w:val="24"/>
          <w:szCs w:val="24"/>
        </w:rPr>
        <w:t>证明</w:t>
      </w:r>
      <w:r>
        <w:rPr>
          <w:rFonts w:ascii="宋体" w:hAnsi="宋体"/>
          <w:color w:val="auto"/>
          <w:sz w:val="24"/>
          <w:szCs w:val="24"/>
        </w:rPr>
        <w:t>材料，</w:t>
      </w:r>
      <w:r>
        <w:rPr>
          <w:rFonts w:hint="eastAsia" w:ascii="宋体" w:hAnsi="宋体"/>
          <w:color w:val="auto"/>
          <w:sz w:val="24"/>
          <w:szCs w:val="24"/>
        </w:rPr>
        <w:t>供应商需</w:t>
      </w:r>
      <w:r>
        <w:rPr>
          <w:rFonts w:ascii="宋体" w:hAnsi="宋体"/>
          <w:color w:val="auto"/>
          <w:sz w:val="24"/>
          <w:szCs w:val="24"/>
        </w:rPr>
        <w:t>将证明材料</w:t>
      </w:r>
      <w:r>
        <w:rPr>
          <w:rFonts w:hint="eastAsia" w:ascii="宋体" w:hAnsi="宋体"/>
          <w:color w:val="auto"/>
          <w:sz w:val="24"/>
          <w:szCs w:val="24"/>
        </w:rPr>
        <w:t>列于</w:t>
      </w:r>
      <w:r>
        <w:rPr>
          <w:rFonts w:ascii="宋体" w:hAnsi="宋体"/>
          <w:color w:val="auto"/>
          <w:sz w:val="24"/>
          <w:szCs w:val="24"/>
        </w:rPr>
        <w:t>该表之下。</w:t>
      </w:r>
    </w:p>
    <w:p w14:paraId="4FBEF0B7">
      <w:pPr>
        <w:spacing w:line="400" w:lineRule="exact"/>
        <w:rPr>
          <w:rFonts w:ascii="宋体" w:hAnsi="宋体"/>
          <w:color w:val="auto"/>
          <w:sz w:val="24"/>
          <w:szCs w:val="24"/>
        </w:rPr>
      </w:pPr>
    </w:p>
    <w:p w14:paraId="085280D3">
      <w:pPr>
        <w:spacing w:line="400" w:lineRule="exact"/>
        <w:rPr>
          <w:rFonts w:ascii="宋体" w:hAnsi="宋体"/>
          <w:color w:val="auto"/>
          <w:sz w:val="24"/>
          <w:szCs w:val="24"/>
        </w:rPr>
      </w:pPr>
    </w:p>
    <w:p w14:paraId="4116AC27">
      <w:pPr>
        <w:spacing w:line="400" w:lineRule="exact"/>
        <w:rPr>
          <w:rFonts w:ascii="宋体" w:hAnsi="宋体"/>
          <w:color w:val="auto"/>
          <w:sz w:val="24"/>
          <w:szCs w:val="24"/>
        </w:rPr>
      </w:pPr>
    </w:p>
    <w:p w14:paraId="4CA10BB2">
      <w:pPr>
        <w:spacing w:line="400" w:lineRule="exact"/>
        <w:rPr>
          <w:rFonts w:ascii="宋体" w:hAnsi="宋体"/>
          <w:color w:val="auto"/>
          <w:sz w:val="24"/>
          <w:szCs w:val="24"/>
        </w:rPr>
      </w:pPr>
    </w:p>
    <w:p w14:paraId="6A405948">
      <w:pPr>
        <w:spacing w:line="400" w:lineRule="exact"/>
        <w:rPr>
          <w:rFonts w:ascii="宋体" w:hAnsi="宋体"/>
          <w:color w:val="auto"/>
          <w:sz w:val="24"/>
          <w:szCs w:val="24"/>
        </w:rPr>
      </w:pPr>
    </w:p>
    <w:p w14:paraId="523AC741">
      <w:pPr>
        <w:spacing w:line="400" w:lineRule="exact"/>
        <w:rPr>
          <w:rFonts w:ascii="宋体" w:hAnsi="宋体" w:cs="宋体"/>
          <w:b/>
          <w:color w:val="auto"/>
          <w:sz w:val="32"/>
          <w:szCs w:val="32"/>
        </w:rPr>
      </w:pPr>
    </w:p>
    <w:p w14:paraId="6CBD7C5B">
      <w:pPr>
        <w:jc w:val="center"/>
        <w:rPr>
          <w:rFonts w:ascii="宋体" w:hAnsi="宋体" w:cs="宋体"/>
          <w:b/>
          <w:color w:val="auto"/>
          <w:sz w:val="32"/>
          <w:szCs w:val="32"/>
        </w:rPr>
      </w:pPr>
    </w:p>
    <w:p w14:paraId="06623760">
      <w:pPr>
        <w:jc w:val="center"/>
        <w:rPr>
          <w:rFonts w:ascii="宋体" w:hAnsi="宋体" w:cs="宋体"/>
          <w:b/>
          <w:color w:val="auto"/>
          <w:sz w:val="32"/>
          <w:szCs w:val="32"/>
        </w:rPr>
      </w:pPr>
    </w:p>
    <w:p w14:paraId="2FBB2F7B">
      <w:pPr>
        <w:jc w:val="center"/>
        <w:rPr>
          <w:rFonts w:ascii="宋体" w:hAnsi="宋体" w:cs="宋体"/>
          <w:b/>
          <w:color w:val="auto"/>
          <w:sz w:val="32"/>
          <w:szCs w:val="32"/>
        </w:rPr>
      </w:pPr>
    </w:p>
    <w:p w14:paraId="2FEB227D">
      <w:pPr>
        <w:jc w:val="center"/>
        <w:rPr>
          <w:rFonts w:ascii="宋体" w:hAnsi="宋体" w:cs="宋体"/>
          <w:b/>
          <w:color w:val="auto"/>
          <w:sz w:val="32"/>
          <w:szCs w:val="32"/>
        </w:rPr>
      </w:pPr>
    </w:p>
    <w:p w14:paraId="0BA02626">
      <w:pPr>
        <w:jc w:val="center"/>
        <w:rPr>
          <w:rFonts w:ascii="宋体" w:hAnsi="宋体" w:cs="宋体"/>
          <w:b/>
          <w:color w:val="auto"/>
          <w:sz w:val="32"/>
          <w:szCs w:val="32"/>
        </w:rPr>
      </w:pPr>
    </w:p>
    <w:p w14:paraId="141C5318">
      <w:pPr>
        <w:jc w:val="center"/>
        <w:rPr>
          <w:rFonts w:ascii="宋体" w:hAnsi="宋体" w:cs="宋体"/>
          <w:b/>
          <w:color w:val="auto"/>
          <w:sz w:val="32"/>
          <w:szCs w:val="32"/>
        </w:rPr>
      </w:pPr>
    </w:p>
    <w:p w14:paraId="10444C85">
      <w:pPr>
        <w:jc w:val="center"/>
        <w:rPr>
          <w:rFonts w:ascii="宋体" w:hAnsi="宋体" w:cs="宋体"/>
          <w:b/>
          <w:color w:val="auto"/>
          <w:sz w:val="32"/>
          <w:szCs w:val="32"/>
        </w:rPr>
      </w:pPr>
    </w:p>
    <w:p w14:paraId="76A71164">
      <w:pPr>
        <w:jc w:val="center"/>
        <w:rPr>
          <w:rFonts w:ascii="宋体" w:hAnsi="宋体" w:cs="宋体"/>
          <w:b/>
          <w:color w:val="auto"/>
          <w:sz w:val="32"/>
          <w:szCs w:val="32"/>
        </w:rPr>
      </w:pPr>
    </w:p>
    <w:p w14:paraId="51C5F9EF">
      <w:pPr>
        <w:jc w:val="center"/>
        <w:rPr>
          <w:rFonts w:ascii="宋体" w:hAnsi="宋体" w:cs="宋体"/>
          <w:b/>
          <w:color w:val="auto"/>
          <w:sz w:val="32"/>
          <w:szCs w:val="32"/>
        </w:rPr>
      </w:pPr>
    </w:p>
    <w:p w14:paraId="1443F180">
      <w:pPr>
        <w:jc w:val="center"/>
        <w:rPr>
          <w:rFonts w:ascii="宋体" w:hAnsi="宋体" w:cs="宋体"/>
          <w:b/>
          <w:color w:val="auto"/>
          <w:sz w:val="32"/>
          <w:szCs w:val="32"/>
        </w:rPr>
      </w:pPr>
    </w:p>
    <w:p w14:paraId="05221398">
      <w:pPr>
        <w:jc w:val="center"/>
        <w:rPr>
          <w:rFonts w:ascii="宋体" w:hAnsi="宋体" w:cs="宋体"/>
          <w:b/>
          <w:color w:val="auto"/>
          <w:sz w:val="32"/>
          <w:szCs w:val="32"/>
        </w:rPr>
      </w:pPr>
    </w:p>
    <w:p w14:paraId="689EA7A2">
      <w:pPr>
        <w:spacing w:line="360" w:lineRule="auto"/>
        <w:rPr>
          <w:rFonts w:ascii="宋体" w:hAnsi="宋体" w:cs="宋体"/>
          <w:b/>
          <w:color w:val="auto"/>
          <w:sz w:val="32"/>
          <w:szCs w:val="32"/>
        </w:rPr>
      </w:pPr>
    </w:p>
    <w:p w14:paraId="36D77679">
      <w:pPr>
        <w:spacing w:line="360" w:lineRule="auto"/>
        <w:rPr>
          <w:rFonts w:ascii="宋体" w:hAnsi="宋体" w:cs="宋体"/>
          <w:b/>
          <w:color w:val="auto"/>
          <w:sz w:val="32"/>
          <w:szCs w:val="32"/>
        </w:rPr>
      </w:pPr>
      <w:r>
        <w:rPr>
          <w:rFonts w:hint="eastAsia" w:ascii="宋体" w:hAnsi="宋体" w:cs="宋体"/>
          <w:b/>
          <w:color w:val="auto"/>
          <w:sz w:val="32"/>
          <w:szCs w:val="32"/>
        </w:rPr>
        <w:t>附件4</w:t>
      </w:r>
    </w:p>
    <w:p w14:paraId="035DF5DF">
      <w:pPr>
        <w:spacing w:line="360" w:lineRule="auto"/>
        <w:jc w:val="center"/>
        <w:rPr>
          <w:rFonts w:ascii="宋体" w:hAnsi="宋体" w:cs="宋体"/>
          <w:b/>
          <w:color w:val="auto"/>
          <w:sz w:val="32"/>
          <w:szCs w:val="32"/>
        </w:rPr>
      </w:pPr>
      <w:r>
        <w:rPr>
          <w:rFonts w:hint="eastAsia" w:ascii="宋体" w:hAnsi="宋体" w:cs="宋体"/>
          <w:b/>
          <w:color w:val="auto"/>
          <w:sz w:val="32"/>
          <w:szCs w:val="32"/>
        </w:rPr>
        <w:t xml:space="preserve"> 商务要求响应及偏离表</w:t>
      </w:r>
    </w:p>
    <w:tbl>
      <w:tblPr>
        <w:tblStyle w:val="15"/>
        <w:tblW w:w="504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3246"/>
        <w:gridCol w:w="3596"/>
        <w:gridCol w:w="2397"/>
      </w:tblGrid>
      <w:tr w14:paraId="746A5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9" w:hRule="atLeast"/>
        </w:trPr>
        <w:tc>
          <w:tcPr>
            <w:tcW w:w="407" w:type="pct"/>
            <w:vAlign w:val="center"/>
          </w:tcPr>
          <w:p w14:paraId="0E418DF2">
            <w:pPr>
              <w:spacing w:line="400" w:lineRule="exact"/>
              <w:jc w:val="center"/>
              <w:rPr>
                <w:rFonts w:ascii="宋体" w:hAnsi="宋体"/>
                <w:color w:val="auto"/>
                <w:sz w:val="24"/>
                <w:szCs w:val="24"/>
              </w:rPr>
            </w:pPr>
            <w:r>
              <w:rPr>
                <w:rFonts w:hint="eastAsia" w:ascii="宋体" w:hAnsi="宋体"/>
                <w:color w:val="auto"/>
                <w:sz w:val="24"/>
                <w:szCs w:val="24"/>
              </w:rPr>
              <w:t>序号</w:t>
            </w:r>
          </w:p>
        </w:tc>
        <w:tc>
          <w:tcPr>
            <w:tcW w:w="1613" w:type="pct"/>
            <w:vAlign w:val="center"/>
          </w:tcPr>
          <w:p w14:paraId="453DECDF">
            <w:pPr>
              <w:spacing w:line="400" w:lineRule="exact"/>
              <w:jc w:val="center"/>
              <w:rPr>
                <w:rFonts w:ascii="宋体" w:hAnsi="宋体"/>
                <w:color w:val="auto"/>
                <w:sz w:val="24"/>
                <w:szCs w:val="24"/>
              </w:rPr>
            </w:pPr>
            <w:r>
              <w:rPr>
                <w:rFonts w:hint="eastAsia" w:ascii="宋体" w:hAnsi="宋体"/>
                <w:color w:val="auto"/>
                <w:sz w:val="24"/>
                <w:szCs w:val="24"/>
              </w:rPr>
              <w:t>商务要求</w:t>
            </w:r>
          </w:p>
        </w:tc>
        <w:tc>
          <w:tcPr>
            <w:tcW w:w="1787" w:type="pct"/>
            <w:vAlign w:val="center"/>
          </w:tcPr>
          <w:p w14:paraId="1BF8A017">
            <w:pPr>
              <w:spacing w:line="400" w:lineRule="exact"/>
              <w:jc w:val="center"/>
              <w:rPr>
                <w:rFonts w:ascii="宋体" w:hAnsi="宋体"/>
                <w:color w:val="auto"/>
                <w:sz w:val="24"/>
                <w:szCs w:val="24"/>
              </w:rPr>
            </w:pPr>
            <w:r>
              <w:rPr>
                <w:rFonts w:hint="eastAsia" w:ascii="宋体" w:hAnsi="宋体"/>
                <w:color w:val="auto"/>
                <w:sz w:val="24"/>
                <w:szCs w:val="24"/>
              </w:rPr>
              <w:t>投标响应情况</w:t>
            </w:r>
          </w:p>
        </w:tc>
        <w:tc>
          <w:tcPr>
            <w:tcW w:w="1191" w:type="pct"/>
            <w:vAlign w:val="center"/>
          </w:tcPr>
          <w:p w14:paraId="7868E9CE">
            <w:pPr>
              <w:spacing w:line="400" w:lineRule="exact"/>
              <w:jc w:val="center"/>
              <w:rPr>
                <w:rFonts w:ascii="宋体" w:hAnsi="宋体"/>
                <w:color w:val="auto"/>
                <w:sz w:val="24"/>
                <w:szCs w:val="24"/>
              </w:rPr>
            </w:pPr>
            <w:r>
              <w:rPr>
                <w:rFonts w:hint="eastAsia" w:ascii="宋体" w:hAnsi="宋体"/>
                <w:color w:val="auto"/>
                <w:sz w:val="24"/>
                <w:szCs w:val="24"/>
              </w:rPr>
              <w:t>超出、符合或偏离</w:t>
            </w:r>
          </w:p>
        </w:tc>
      </w:tr>
      <w:tr w14:paraId="40535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trPr>
        <w:tc>
          <w:tcPr>
            <w:tcW w:w="407" w:type="pct"/>
          </w:tcPr>
          <w:p w14:paraId="4B284EE6">
            <w:pPr>
              <w:spacing w:line="400" w:lineRule="exact"/>
              <w:jc w:val="center"/>
              <w:rPr>
                <w:rFonts w:ascii="宋体" w:hAnsi="宋体"/>
                <w:color w:val="auto"/>
                <w:sz w:val="24"/>
                <w:szCs w:val="24"/>
              </w:rPr>
            </w:pPr>
            <w:r>
              <w:rPr>
                <w:rFonts w:hint="eastAsia" w:ascii="宋体" w:hAnsi="宋体"/>
                <w:color w:val="auto"/>
                <w:sz w:val="24"/>
                <w:szCs w:val="24"/>
              </w:rPr>
              <w:t>1</w:t>
            </w:r>
          </w:p>
        </w:tc>
        <w:tc>
          <w:tcPr>
            <w:tcW w:w="1613" w:type="pct"/>
          </w:tcPr>
          <w:p w14:paraId="3205E536">
            <w:pPr>
              <w:spacing w:line="400" w:lineRule="exact"/>
              <w:jc w:val="center"/>
              <w:rPr>
                <w:rFonts w:ascii="宋体" w:hAnsi="宋体"/>
                <w:color w:val="auto"/>
                <w:sz w:val="24"/>
                <w:szCs w:val="24"/>
              </w:rPr>
            </w:pPr>
          </w:p>
        </w:tc>
        <w:tc>
          <w:tcPr>
            <w:tcW w:w="1787" w:type="pct"/>
          </w:tcPr>
          <w:p w14:paraId="6D9AC1C1">
            <w:pPr>
              <w:spacing w:line="400" w:lineRule="exact"/>
              <w:jc w:val="center"/>
              <w:rPr>
                <w:rFonts w:ascii="宋体" w:hAnsi="宋体"/>
                <w:color w:val="auto"/>
                <w:sz w:val="24"/>
                <w:szCs w:val="24"/>
              </w:rPr>
            </w:pPr>
          </w:p>
        </w:tc>
        <w:tc>
          <w:tcPr>
            <w:tcW w:w="1191" w:type="pct"/>
          </w:tcPr>
          <w:p w14:paraId="532D0471">
            <w:pPr>
              <w:spacing w:line="400" w:lineRule="exact"/>
              <w:jc w:val="center"/>
              <w:rPr>
                <w:rFonts w:ascii="宋体" w:hAnsi="宋体"/>
                <w:color w:val="auto"/>
                <w:sz w:val="24"/>
                <w:szCs w:val="24"/>
              </w:rPr>
            </w:pPr>
          </w:p>
        </w:tc>
      </w:tr>
      <w:tr w14:paraId="5F69E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atLeast"/>
        </w:trPr>
        <w:tc>
          <w:tcPr>
            <w:tcW w:w="407" w:type="pct"/>
          </w:tcPr>
          <w:p w14:paraId="1E26D43D">
            <w:pPr>
              <w:spacing w:line="400" w:lineRule="exact"/>
              <w:jc w:val="center"/>
              <w:rPr>
                <w:rFonts w:ascii="宋体" w:hAnsi="宋体"/>
                <w:color w:val="auto"/>
                <w:sz w:val="24"/>
                <w:szCs w:val="24"/>
              </w:rPr>
            </w:pPr>
          </w:p>
        </w:tc>
        <w:tc>
          <w:tcPr>
            <w:tcW w:w="1613" w:type="pct"/>
          </w:tcPr>
          <w:p w14:paraId="09A32D6B">
            <w:pPr>
              <w:spacing w:line="400" w:lineRule="exact"/>
              <w:jc w:val="center"/>
              <w:rPr>
                <w:rFonts w:ascii="宋体" w:hAnsi="宋体"/>
                <w:color w:val="auto"/>
                <w:sz w:val="24"/>
                <w:szCs w:val="24"/>
              </w:rPr>
            </w:pPr>
            <w:r>
              <w:rPr>
                <w:rFonts w:ascii="宋体" w:hAnsi="宋体"/>
                <w:color w:val="auto"/>
                <w:sz w:val="24"/>
                <w:szCs w:val="24"/>
              </w:rPr>
              <w:t>……</w:t>
            </w:r>
          </w:p>
        </w:tc>
        <w:tc>
          <w:tcPr>
            <w:tcW w:w="1787" w:type="pct"/>
          </w:tcPr>
          <w:p w14:paraId="7FE37A23">
            <w:pPr>
              <w:spacing w:line="400" w:lineRule="exact"/>
              <w:jc w:val="center"/>
              <w:rPr>
                <w:rFonts w:ascii="宋体" w:hAnsi="宋体"/>
                <w:color w:val="auto"/>
                <w:sz w:val="24"/>
                <w:szCs w:val="24"/>
              </w:rPr>
            </w:pPr>
          </w:p>
        </w:tc>
        <w:tc>
          <w:tcPr>
            <w:tcW w:w="1191" w:type="pct"/>
          </w:tcPr>
          <w:p w14:paraId="73A22B16">
            <w:pPr>
              <w:spacing w:line="400" w:lineRule="exact"/>
              <w:jc w:val="center"/>
              <w:rPr>
                <w:rFonts w:ascii="宋体" w:hAnsi="宋体"/>
                <w:color w:val="auto"/>
                <w:sz w:val="24"/>
                <w:szCs w:val="24"/>
              </w:rPr>
            </w:pPr>
          </w:p>
        </w:tc>
      </w:tr>
    </w:tbl>
    <w:p w14:paraId="2DC357A8">
      <w:pPr>
        <w:spacing w:line="440" w:lineRule="exact"/>
        <w:rPr>
          <w:rFonts w:ascii="宋体" w:hAnsi="宋体"/>
          <w:color w:val="auto"/>
          <w:sz w:val="24"/>
        </w:rPr>
      </w:pPr>
    </w:p>
    <w:p w14:paraId="62CB2B95">
      <w:pPr>
        <w:spacing w:line="440" w:lineRule="exact"/>
        <w:rPr>
          <w:rFonts w:ascii="宋体" w:hAnsi="宋体"/>
          <w:color w:val="auto"/>
          <w:sz w:val="24"/>
          <w:u w:val="single"/>
        </w:rPr>
      </w:pPr>
      <w:r>
        <w:rPr>
          <w:rFonts w:hint="eastAsia" w:ascii="宋体" w:hAnsi="宋体"/>
          <w:color w:val="auto"/>
          <w:sz w:val="24"/>
        </w:rPr>
        <w:t>磋商供应商：</w:t>
      </w:r>
      <w:r>
        <w:rPr>
          <w:rFonts w:hint="eastAsia" w:ascii="宋体" w:hAnsi="宋体"/>
          <w:color w:val="auto"/>
          <w:sz w:val="24"/>
          <w:u w:val="single"/>
        </w:rPr>
        <w:t xml:space="preserve">   （加盖公章  ）    </w:t>
      </w:r>
    </w:p>
    <w:p w14:paraId="3F83D706">
      <w:pPr>
        <w:spacing w:line="440" w:lineRule="exact"/>
        <w:rPr>
          <w:rFonts w:ascii="宋体" w:hAnsi="宋体"/>
          <w:color w:val="auto"/>
          <w:sz w:val="24"/>
        </w:rPr>
      </w:pPr>
      <w:r>
        <w:rPr>
          <w:rFonts w:hint="eastAsia" w:ascii="宋体" w:hAnsi="宋体"/>
          <w:color w:val="auto"/>
          <w:sz w:val="24"/>
        </w:rPr>
        <w:t>法定代表人签字：</w:t>
      </w:r>
      <w:r>
        <w:rPr>
          <w:rFonts w:hint="eastAsia" w:ascii="宋体" w:hAnsi="宋体"/>
          <w:color w:val="auto"/>
          <w:sz w:val="24"/>
          <w:u w:val="single"/>
        </w:rPr>
        <w:t xml:space="preserve">   </w:t>
      </w:r>
      <w:r>
        <w:rPr>
          <w:rFonts w:hint="eastAsia" w:hAnsi="宋体"/>
          <w:color w:val="auto"/>
          <w:sz w:val="24"/>
          <w:u w:val="single"/>
        </w:rPr>
        <w:t>（签章或签字）</w:t>
      </w:r>
      <w:r>
        <w:rPr>
          <w:rFonts w:hint="eastAsia" w:ascii="宋体" w:hAnsi="宋体"/>
          <w:color w:val="auto"/>
          <w:sz w:val="24"/>
          <w:u w:val="single"/>
        </w:rPr>
        <w:t xml:space="preserve">   </w:t>
      </w:r>
    </w:p>
    <w:p w14:paraId="2D66FE3A">
      <w:pPr>
        <w:spacing w:line="360" w:lineRule="auto"/>
        <w:rPr>
          <w:rFonts w:ascii="宋体" w:hAnsi="宋体"/>
          <w:color w:val="auto"/>
          <w:sz w:val="24"/>
          <w:szCs w:val="24"/>
        </w:rPr>
      </w:pPr>
    </w:p>
    <w:p w14:paraId="62C76982">
      <w:pPr>
        <w:spacing w:line="360" w:lineRule="auto"/>
        <w:rPr>
          <w:rFonts w:ascii="宋体" w:hAnsi="宋体"/>
          <w:color w:val="auto"/>
          <w:sz w:val="24"/>
          <w:szCs w:val="24"/>
        </w:rPr>
      </w:pPr>
      <w:r>
        <w:rPr>
          <w:rFonts w:hint="eastAsia" w:ascii="宋体" w:hAnsi="宋体"/>
          <w:color w:val="auto"/>
          <w:sz w:val="24"/>
          <w:szCs w:val="24"/>
        </w:rPr>
        <w:t>备注</w:t>
      </w:r>
      <w:r>
        <w:rPr>
          <w:rFonts w:ascii="宋体" w:hAnsi="宋体"/>
          <w:color w:val="auto"/>
          <w:sz w:val="24"/>
          <w:szCs w:val="24"/>
        </w:rPr>
        <w:t>：</w:t>
      </w:r>
    </w:p>
    <w:p w14:paraId="1C853FD2">
      <w:pPr>
        <w:spacing w:line="360" w:lineRule="auto"/>
        <w:rPr>
          <w:rFonts w:ascii="宋体" w:hAnsi="宋体"/>
          <w:color w:val="auto"/>
          <w:sz w:val="24"/>
          <w:szCs w:val="24"/>
        </w:rPr>
      </w:pPr>
      <w:r>
        <w:rPr>
          <w:rFonts w:hint="eastAsia" w:ascii="宋体" w:hAnsi="宋体" w:cs="宋体"/>
          <w:color w:val="auto"/>
          <w:sz w:val="24"/>
          <w:szCs w:val="24"/>
        </w:rPr>
        <w:t>1.供应商需对磋商文件商务要求中非实质性要求</w:t>
      </w:r>
      <w:r>
        <w:rPr>
          <w:rFonts w:ascii="宋体" w:hAnsi="宋体"/>
          <w:color w:val="auto"/>
          <w:sz w:val="24"/>
          <w:szCs w:val="24"/>
        </w:rPr>
        <w:t>逐条做出明确响应</w:t>
      </w:r>
      <w:r>
        <w:rPr>
          <w:rFonts w:hint="eastAsia" w:ascii="宋体" w:hAnsi="宋体"/>
          <w:color w:val="auto"/>
          <w:sz w:val="24"/>
          <w:szCs w:val="24"/>
        </w:rPr>
        <w:t>。</w:t>
      </w:r>
    </w:p>
    <w:p w14:paraId="4D2BBCF7">
      <w:pPr>
        <w:spacing w:line="360" w:lineRule="auto"/>
        <w:rPr>
          <w:rFonts w:ascii="宋体" w:hAnsi="宋体"/>
          <w:color w:val="auto"/>
          <w:sz w:val="24"/>
          <w:szCs w:val="24"/>
        </w:rPr>
      </w:pPr>
      <w:r>
        <w:rPr>
          <w:rFonts w:hint="eastAsia" w:ascii="宋体" w:hAnsi="宋体"/>
          <w:color w:val="auto"/>
          <w:sz w:val="24"/>
          <w:szCs w:val="24"/>
        </w:rPr>
        <w:t>2.如果磋商</w:t>
      </w:r>
      <w:r>
        <w:rPr>
          <w:rFonts w:ascii="宋体" w:hAnsi="宋体"/>
          <w:color w:val="auto"/>
          <w:sz w:val="24"/>
          <w:szCs w:val="24"/>
        </w:rPr>
        <w:t>文件要求提供</w:t>
      </w:r>
      <w:r>
        <w:rPr>
          <w:rFonts w:hint="eastAsia" w:ascii="宋体" w:hAnsi="宋体"/>
          <w:color w:val="auto"/>
          <w:sz w:val="24"/>
          <w:szCs w:val="24"/>
        </w:rPr>
        <w:t>证明</w:t>
      </w:r>
      <w:r>
        <w:rPr>
          <w:rFonts w:ascii="宋体" w:hAnsi="宋体"/>
          <w:color w:val="auto"/>
          <w:sz w:val="24"/>
          <w:szCs w:val="24"/>
        </w:rPr>
        <w:t>材料，</w:t>
      </w:r>
      <w:r>
        <w:rPr>
          <w:rFonts w:hint="eastAsia" w:ascii="宋体" w:hAnsi="宋体"/>
          <w:color w:val="auto"/>
          <w:sz w:val="24"/>
          <w:szCs w:val="24"/>
        </w:rPr>
        <w:t>供应商需</w:t>
      </w:r>
      <w:r>
        <w:rPr>
          <w:rFonts w:ascii="宋体" w:hAnsi="宋体"/>
          <w:color w:val="auto"/>
          <w:sz w:val="24"/>
          <w:szCs w:val="24"/>
        </w:rPr>
        <w:t>将证明材料</w:t>
      </w:r>
      <w:r>
        <w:rPr>
          <w:rFonts w:hint="eastAsia" w:ascii="宋体" w:hAnsi="宋体"/>
          <w:color w:val="auto"/>
          <w:sz w:val="24"/>
          <w:szCs w:val="24"/>
        </w:rPr>
        <w:t>列于</w:t>
      </w:r>
      <w:r>
        <w:rPr>
          <w:rFonts w:ascii="宋体" w:hAnsi="宋体"/>
          <w:color w:val="auto"/>
          <w:sz w:val="24"/>
          <w:szCs w:val="24"/>
        </w:rPr>
        <w:t>该表之下。</w:t>
      </w:r>
    </w:p>
    <w:p w14:paraId="4E313B8A">
      <w:pPr>
        <w:rPr>
          <w:rFonts w:ascii="宋体" w:hAnsi="宋体"/>
          <w:b/>
          <w:color w:val="auto"/>
          <w:sz w:val="24"/>
          <w:szCs w:val="21"/>
        </w:rPr>
      </w:pPr>
    </w:p>
    <w:p w14:paraId="304F92DE">
      <w:pPr>
        <w:spacing w:line="480" w:lineRule="auto"/>
        <w:rPr>
          <w:rFonts w:ascii="宋体" w:hAnsi="宋体" w:cs="宋体"/>
          <w:b/>
          <w:color w:val="auto"/>
          <w:sz w:val="32"/>
          <w:szCs w:val="24"/>
        </w:rPr>
      </w:pPr>
    </w:p>
    <w:p w14:paraId="6EB6A941">
      <w:pPr>
        <w:spacing w:line="480" w:lineRule="auto"/>
        <w:rPr>
          <w:rFonts w:ascii="宋体" w:hAnsi="宋体" w:cs="宋体"/>
          <w:b/>
          <w:color w:val="auto"/>
          <w:sz w:val="32"/>
          <w:szCs w:val="24"/>
        </w:rPr>
      </w:pPr>
    </w:p>
    <w:p w14:paraId="122ED34A">
      <w:pPr>
        <w:spacing w:line="480" w:lineRule="auto"/>
        <w:rPr>
          <w:rFonts w:ascii="宋体" w:hAnsi="宋体" w:cs="宋体"/>
          <w:b/>
          <w:color w:val="auto"/>
          <w:sz w:val="32"/>
          <w:szCs w:val="24"/>
        </w:rPr>
      </w:pPr>
    </w:p>
    <w:p w14:paraId="5B9042D7">
      <w:pPr>
        <w:spacing w:line="480" w:lineRule="auto"/>
        <w:rPr>
          <w:rFonts w:ascii="宋体" w:hAnsi="宋体" w:cs="宋体"/>
          <w:b/>
          <w:color w:val="auto"/>
          <w:sz w:val="32"/>
          <w:szCs w:val="24"/>
        </w:rPr>
      </w:pPr>
    </w:p>
    <w:p w14:paraId="45026F80">
      <w:pPr>
        <w:spacing w:line="480" w:lineRule="auto"/>
        <w:rPr>
          <w:rFonts w:ascii="宋体" w:hAnsi="宋体" w:cs="宋体"/>
          <w:b/>
          <w:color w:val="auto"/>
          <w:sz w:val="32"/>
          <w:szCs w:val="24"/>
        </w:rPr>
      </w:pPr>
    </w:p>
    <w:p w14:paraId="6BEF609A">
      <w:pPr>
        <w:spacing w:line="480" w:lineRule="auto"/>
        <w:rPr>
          <w:rFonts w:ascii="宋体" w:hAnsi="宋体" w:cs="宋体"/>
          <w:b/>
          <w:color w:val="auto"/>
          <w:sz w:val="32"/>
          <w:szCs w:val="24"/>
        </w:rPr>
      </w:pPr>
    </w:p>
    <w:p w14:paraId="741EE8BD">
      <w:pPr>
        <w:spacing w:line="480" w:lineRule="auto"/>
        <w:rPr>
          <w:rFonts w:ascii="宋体" w:hAnsi="宋体" w:cs="宋体"/>
          <w:b/>
          <w:color w:val="auto"/>
          <w:sz w:val="32"/>
          <w:szCs w:val="24"/>
        </w:rPr>
      </w:pPr>
    </w:p>
    <w:p w14:paraId="3BFE5244">
      <w:pPr>
        <w:spacing w:line="480" w:lineRule="auto"/>
        <w:rPr>
          <w:rFonts w:ascii="宋体" w:hAnsi="宋体" w:cs="宋体"/>
          <w:b/>
          <w:color w:val="auto"/>
          <w:sz w:val="32"/>
          <w:szCs w:val="24"/>
        </w:rPr>
      </w:pPr>
      <w:r>
        <w:rPr>
          <w:rFonts w:hint="eastAsia" w:ascii="宋体" w:hAnsi="宋体" w:cs="宋体"/>
          <w:b/>
          <w:color w:val="auto"/>
          <w:sz w:val="32"/>
          <w:szCs w:val="24"/>
        </w:rPr>
        <w:t>附件5</w:t>
      </w:r>
    </w:p>
    <w:p w14:paraId="2C07D451">
      <w:pPr>
        <w:spacing w:line="480" w:lineRule="auto"/>
        <w:jc w:val="center"/>
        <w:rPr>
          <w:rFonts w:ascii="楷体" w:hAnsi="楷体" w:eastAsia="楷体" w:cs="楷体"/>
          <w:color w:val="auto"/>
          <w:sz w:val="24"/>
        </w:rPr>
      </w:pPr>
      <w:r>
        <w:rPr>
          <w:rFonts w:hint="eastAsia" w:ascii="宋体" w:hAnsi="宋体" w:cs="宋体"/>
          <w:b/>
          <w:bCs/>
          <w:color w:val="auto"/>
          <w:sz w:val="28"/>
          <w:szCs w:val="28"/>
        </w:rPr>
        <w:t>关于《中华人民共和国政府采购法》第二十二条规定的声明函</w:t>
      </w:r>
    </w:p>
    <w:p w14:paraId="769A182B">
      <w:pPr>
        <w:autoSpaceDE w:val="0"/>
        <w:autoSpaceDN w:val="0"/>
        <w:adjustRightInd w:val="0"/>
        <w:spacing w:line="720" w:lineRule="exact"/>
        <w:ind w:firstLine="480" w:firstLineChars="200"/>
        <w:jc w:val="left"/>
        <w:rPr>
          <w:rFonts w:ascii="宋体" w:hAnsi="宋体" w:cs="宋体"/>
          <w:color w:val="auto"/>
          <w:sz w:val="24"/>
        </w:rPr>
      </w:pPr>
      <w:r>
        <w:rPr>
          <w:rFonts w:hint="eastAsia" w:ascii="宋体" w:hAnsi="宋体" w:cs="宋体"/>
          <w:color w:val="auto"/>
          <w:sz w:val="24"/>
        </w:rPr>
        <w:t>致：采购人</w:t>
      </w:r>
    </w:p>
    <w:p w14:paraId="2EE59CA4">
      <w:pPr>
        <w:autoSpaceDE w:val="0"/>
        <w:autoSpaceDN w:val="0"/>
        <w:adjustRightInd w:val="0"/>
        <w:spacing w:line="720" w:lineRule="exact"/>
        <w:ind w:firstLine="480" w:firstLineChars="200"/>
        <w:jc w:val="left"/>
        <w:rPr>
          <w:rFonts w:ascii="宋体" w:hAnsi="宋体" w:cs="宋体"/>
          <w:color w:val="auto"/>
          <w:sz w:val="24"/>
        </w:rPr>
      </w:pPr>
      <w:r>
        <w:rPr>
          <w:rFonts w:hint="eastAsia" w:ascii="宋体" w:hAnsi="宋体" w:cs="宋体"/>
          <w:color w:val="auto"/>
          <w:sz w:val="24"/>
        </w:rPr>
        <w:t>我方在（项目名称及项目编号）的磋商过程中，做如下承诺：</w:t>
      </w:r>
    </w:p>
    <w:p w14:paraId="755F2604">
      <w:pPr>
        <w:autoSpaceDE w:val="0"/>
        <w:autoSpaceDN w:val="0"/>
        <w:adjustRightInd w:val="0"/>
        <w:spacing w:line="720" w:lineRule="exact"/>
        <w:ind w:firstLine="480" w:firstLineChars="200"/>
        <w:jc w:val="left"/>
        <w:rPr>
          <w:rFonts w:ascii="宋体" w:hAnsi="宋体" w:cs="宋体"/>
          <w:color w:val="auto"/>
          <w:sz w:val="24"/>
        </w:rPr>
      </w:pPr>
      <w:r>
        <w:rPr>
          <w:rFonts w:hint="eastAsia" w:ascii="宋体" w:hAnsi="宋体" w:cs="宋体"/>
          <w:color w:val="auto"/>
          <w:sz w:val="24"/>
        </w:rPr>
        <w:t>一、我单位具有独立承担民事责任的能力；</w:t>
      </w:r>
    </w:p>
    <w:p w14:paraId="1A8DB54D">
      <w:pPr>
        <w:autoSpaceDE w:val="0"/>
        <w:autoSpaceDN w:val="0"/>
        <w:adjustRightInd w:val="0"/>
        <w:spacing w:line="720" w:lineRule="exact"/>
        <w:ind w:firstLine="480" w:firstLineChars="200"/>
        <w:jc w:val="left"/>
        <w:rPr>
          <w:rFonts w:ascii="宋体" w:hAnsi="宋体" w:cs="宋体"/>
          <w:color w:val="auto"/>
          <w:sz w:val="24"/>
        </w:rPr>
      </w:pPr>
      <w:r>
        <w:rPr>
          <w:rFonts w:hint="eastAsia" w:ascii="宋体" w:hAnsi="宋体" w:cs="宋体"/>
          <w:color w:val="auto"/>
          <w:sz w:val="24"/>
        </w:rPr>
        <w:t>二、我单位具有良好的商业信誉和健全的财务会计制度；</w:t>
      </w:r>
    </w:p>
    <w:p w14:paraId="088121B2">
      <w:pPr>
        <w:autoSpaceDE w:val="0"/>
        <w:autoSpaceDN w:val="0"/>
        <w:adjustRightInd w:val="0"/>
        <w:spacing w:line="720" w:lineRule="exact"/>
        <w:ind w:firstLine="480" w:firstLineChars="200"/>
        <w:jc w:val="left"/>
        <w:rPr>
          <w:rFonts w:ascii="宋体" w:hAnsi="宋体" w:cs="宋体"/>
          <w:color w:val="auto"/>
          <w:sz w:val="24"/>
        </w:rPr>
      </w:pPr>
      <w:r>
        <w:rPr>
          <w:rFonts w:hint="eastAsia" w:ascii="宋体" w:hAnsi="宋体" w:cs="宋体"/>
          <w:color w:val="auto"/>
          <w:sz w:val="24"/>
        </w:rPr>
        <w:t>三、我单位具有履行合同所必需的设备和专业技术能力；</w:t>
      </w:r>
    </w:p>
    <w:p w14:paraId="048BED9F">
      <w:pPr>
        <w:autoSpaceDE w:val="0"/>
        <w:autoSpaceDN w:val="0"/>
        <w:adjustRightInd w:val="0"/>
        <w:spacing w:line="720" w:lineRule="exact"/>
        <w:ind w:firstLine="480" w:firstLineChars="200"/>
        <w:jc w:val="left"/>
        <w:rPr>
          <w:rFonts w:ascii="宋体" w:hAnsi="宋体" w:cs="宋体"/>
          <w:color w:val="auto"/>
          <w:sz w:val="24"/>
        </w:rPr>
      </w:pPr>
      <w:r>
        <w:rPr>
          <w:rFonts w:hint="eastAsia" w:ascii="宋体" w:hAnsi="宋体" w:cs="宋体"/>
          <w:color w:val="auto"/>
          <w:sz w:val="24"/>
        </w:rPr>
        <w:t>四、我单位有依法缴纳税收和社会保障资金的良好记录；</w:t>
      </w:r>
    </w:p>
    <w:p w14:paraId="2F991A66">
      <w:pPr>
        <w:autoSpaceDE w:val="0"/>
        <w:autoSpaceDN w:val="0"/>
        <w:adjustRightInd w:val="0"/>
        <w:spacing w:line="720" w:lineRule="exact"/>
        <w:ind w:firstLine="480" w:firstLineChars="200"/>
        <w:jc w:val="left"/>
        <w:rPr>
          <w:rFonts w:ascii="宋体" w:hAnsi="宋体" w:cs="宋体"/>
          <w:color w:val="auto"/>
          <w:sz w:val="24"/>
        </w:rPr>
      </w:pPr>
      <w:r>
        <w:rPr>
          <w:rFonts w:hint="eastAsia" w:ascii="宋体" w:hAnsi="宋体" w:cs="宋体"/>
          <w:color w:val="auto"/>
          <w:sz w:val="24"/>
        </w:rPr>
        <w:t>五、我单位参加政府采购活动前三年内，在经营活动中没有重大违法记录；</w:t>
      </w:r>
    </w:p>
    <w:p w14:paraId="2026700A">
      <w:pPr>
        <w:autoSpaceDE w:val="0"/>
        <w:autoSpaceDN w:val="0"/>
        <w:adjustRightInd w:val="0"/>
        <w:spacing w:line="720" w:lineRule="exact"/>
        <w:ind w:firstLine="480" w:firstLineChars="200"/>
        <w:jc w:val="left"/>
        <w:rPr>
          <w:rFonts w:ascii="宋体" w:hAnsi="宋体" w:cs="宋体"/>
          <w:color w:val="auto"/>
          <w:sz w:val="24"/>
        </w:rPr>
      </w:pPr>
      <w:r>
        <w:rPr>
          <w:rFonts w:hint="eastAsia" w:ascii="宋体" w:hAnsi="宋体" w:cs="宋体"/>
          <w:color w:val="auto"/>
          <w:sz w:val="24"/>
        </w:rPr>
        <w:t>我方保证上述信息的真实和准确，并愿意承担因我方就此弄虚作假所引起的一切法律后果，并自愿接受相关监管部门作出的任何处罚。</w:t>
      </w:r>
    </w:p>
    <w:p w14:paraId="709C1BFC">
      <w:pPr>
        <w:autoSpaceDE w:val="0"/>
        <w:autoSpaceDN w:val="0"/>
        <w:adjustRightInd w:val="0"/>
        <w:spacing w:line="720" w:lineRule="exact"/>
        <w:ind w:firstLine="480" w:firstLineChars="200"/>
        <w:jc w:val="left"/>
        <w:rPr>
          <w:rFonts w:ascii="宋体" w:hAnsi="宋体" w:cs="宋体"/>
          <w:color w:val="auto"/>
          <w:sz w:val="24"/>
        </w:rPr>
      </w:pPr>
      <w:r>
        <w:rPr>
          <w:rFonts w:hint="eastAsia" w:ascii="宋体" w:hAnsi="宋体" w:cs="宋体"/>
          <w:color w:val="auto"/>
          <w:sz w:val="24"/>
        </w:rPr>
        <w:t xml:space="preserve">特此声明！                    </w:t>
      </w:r>
    </w:p>
    <w:p w14:paraId="752FA2C6">
      <w:pPr>
        <w:autoSpaceDE w:val="0"/>
        <w:autoSpaceDN w:val="0"/>
        <w:adjustRightInd w:val="0"/>
        <w:spacing w:line="720" w:lineRule="exact"/>
        <w:jc w:val="left"/>
        <w:rPr>
          <w:rFonts w:ascii="宋体" w:hAnsi="宋体" w:cs="宋体"/>
          <w:color w:val="auto"/>
          <w:sz w:val="24"/>
        </w:rPr>
      </w:pPr>
    </w:p>
    <w:p w14:paraId="6C3B6889">
      <w:pPr>
        <w:spacing w:line="360" w:lineRule="auto"/>
        <w:ind w:firstLine="480" w:firstLineChars="200"/>
        <w:rPr>
          <w:rFonts w:ascii="宋体" w:hAnsi="宋体"/>
          <w:color w:val="auto"/>
          <w:sz w:val="24"/>
          <w:u w:val="single"/>
        </w:rPr>
      </w:pPr>
      <w:r>
        <w:rPr>
          <w:rFonts w:hint="eastAsia" w:ascii="宋体" w:hAnsi="宋体" w:cs="宋体"/>
          <w:color w:val="auto"/>
          <w:sz w:val="24"/>
        </w:rPr>
        <w:t xml:space="preserve">                                </w:t>
      </w:r>
      <w:r>
        <w:rPr>
          <w:rFonts w:hint="eastAsia" w:ascii="宋体" w:hAnsi="宋体"/>
          <w:color w:val="auto"/>
          <w:sz w:val="24"/>
        </w:rPr>
        <w:t>磋商供应商：</w:t>
      </w:r>
      <w:r>
        <w:rPr>
          <w:rFonts w:hint="eastAsia" w:ascii="宋体" w:hAnsi="宋体"/>
          <w:color w:val="auto"/>
          <w:sz w:val="24"/>
          <w:u w:val="single"/>
        </w:rPr>
        <w:t xml:space="preserve">   （加盖公章  ）    </w:t>
      </w:r>
    </w:p>
    <w:p w14:paraId="1C49A707">
      <w:pPr>
        <w:spacing w:line="360" w:lineRule="auto"/>
        <w:ind w:firstLine="4320" w:firstLineChars="1800"/>
        <w:rPr>
          <w:rFonts w:ascii="宋体" w:hAnsi="宋体" w:cs="宋体"/>
          <w:b/>
          <w:color w:val="auto"/>
          <w:sz w:val="24"/>
          <w:szCs w:val="21"/>
        </w:rPr>
      </w:pPr>
      <w:r>
        <w:rPr>
          <w:rFonts w:hint="eastAsia" w:ascii="宋体" w:hAnsi="宋体"/>
          <w:color w:val="auto"/>
          <w:sz w:val="24"/>
        </w:rPr>
        <w:t>法定代表人签字：</w:t>
      </w:r>
      <w:r>
        <w:rPr>
          <w:rFonts w:hint="eastAsia" w:ascii="宋体" w:hAnsi="宋体"/>
          <w:color w:val="auto"/>
          <w:sz w:val="24"/>
          <w:u w:val="single"/>
        </w:rPr>
        <w:t xml:space="preserve">   </w:t>
      </w:r>
      <w:r>
        <w:rPr>
          <w:rFonts w:hint="eastAsia" w:hAnsi="宋体"/>
          <w:color w:val="auto"/>
          <w:sz w:val="24"/>
          <w:u w:val="single"/>
        </w:rPr>
        <w:t>（  签章或签字）</w:t>
      </w:r>
      <w:r>
        <w:rPr>
          <w:rFonts w:hint="eastAsia" w:ascii="宋体" w:hAnsi="宋体"/>
          <w:color w:val="auto"/>
          <w:sz w:val="24"/>
          <w:u w:val="single"/>
        </w:rPr>
        <w:t xml:space="preserve">  </w:t>
      </w:r>
    </w:p>
    <w:p w14:paraId="2C8E6CEB">
      <w:pPr>
        <w:autoSpaceDE w:val="0"/>
        <w:autoSpaceDN w:val="0"/>
        <w:adjustRightInd w:val="0"/>
        <w:spacing w:line="720" w:lineRule="exact"/>
        <w:ind w:firstLine="480" w:firstLineChars="200"/>
        <w:jc w:val="left"/>
        <w:rPr>
          <w:rFonts w:ascii="宋体" w:hAnsi="宋体" w:cs="宋体"/>
          <w:color w:val="auto"/>
          <w:sz w:val="24"/>
        </w:rPr>
      </w:pPr>
    </w:p>
    <w:p w14:paraId="3414B181">
      <w:pPr>
        <w:spacing w:line="440" w:lineRule="exact"/>
        <w:rPr>
          <w:rFonts w:ascii="宋体" w:hAnsi="宋体"/>
          <w:color w:val="auto"/>
          <w:sz w:val="24"/>
        </w:rPr>
      </w:pPr>
    </w:p>
    <w:p w14:paraId="2FD43B97">
      <w:pPr>
        <w:ind w:left="480"/>
        <w:rPr>
          <w:rFonts w:ascii="宋体" w:hAnsi="宋体"/>
          <w:b/>
          <w:color w:val="auto"/>
          <w:sz w:val="24"/>
          <w:szCs w:val="21"/>
        </w:rPr>
      </w:pPr>
    </w:p>
    <w:p w14:paraId="7D1A0CA5">
      <w:pPr>
        <w:ind w:left="480"/>
        <w:rPr>
          <w:rFonts w:ascii="宋体" w:hAnsi="宋体"/>
          <w:b/>
          <w:color w:val="auto"/>
          <w:sz w:val="24"/>
          <w:szCs w:val="21"/>
        </w:rPr>
      </w:pPr>
    </w:p>
    <w:p w14:paraId="614DA6D4">
      <w:pPr>
        <w:ind w:left="480"/>
        <w:rPr>
          <w:rFonts w:ascii="宋体" w:hAnsi="宋体"/>
          <w:b/>
          <w:color w:val="auto"/>
          <w:sz w:val="24"/>
          <w:szCs w:val="21"/>
        </w:rPr>
      </w:pPr>
    </w:p>
    <w:p w14:paraId="05B07211">
      <w:pPr>
        <w:ind w:left="480"/>
        <w:rPr>
          <w:rFonts w:ascii="宋体" w:hAnsi="宋体"/>
          <w:b/>
          <w:color w:val="auto"/>
          <w:sz w:val="24"/>
          <w:szCs w:val="21"/>
        </w:rPr>
      </w:pPr>
    </w:p>
    <w:p w14:paraId="5D50D415">
      <w:pPr>
        <w:spacing w:line="480" w:lineRule="auto"/>
        <w:rPr>
          <w:rFonts w:ascii="宋体" w:hAnsi="宋体" w:cs="宋体"/>
          <w:b/>
          <w:color w:val="auto"/>
          <w:sz w:val="32"/>
          <w:szCs w:val="24"/>
        </w:rPr>
      </w:pPr>
    </w:p>
    <w:p w14:paraId="126B7707">
      <w:pPr>
        <w:spacing w:line="480" w:lineRule="auto"/>
        <w:rPr>
          <w:rFonts w:ascii="宋体" w:hAnsi="宋体" w:cs="宋体"/>
          <w:b/>
          <w:color w:val="auto"/>
          <w:sz w:val="32"/>
          <w:szCs w:val="24"/>
        </w:rPr>
      </w:pPr>
      <w:r>
        <w:rPr>
          <w:rFonts w:hint="eastAsia" w:ascii="宋体" w:hAnsi="宋体" w:cs="宋体"/>
          <w:b/>
          <w:color w:val="auto"/>
          <w:sz w:val="32"/>
          <w:szCs w:val="24"/>
        </w:rPr>
        <w:t>附件6</w:t>
      </w:r>
    </w:p>
    <w:p w14:paraId="37DD06AD">
      <w:pPr>
        <w:autoSpaceDE w:val="0"/>
        <w:autoSpaceDN w:val="0"/>
        <w:adjustRightInd w:val="0"/>
        <w:jc w:val="center"/>
        <w:rPr>
          <w:rFonts w:ascii="宋体" w:hAnsi="宋体" w:cs="宋体"/>
          <w:b/>
          <w:color w:val="auto"/>
          <w:sz w:val="28"/>
          <w:szCs w:val="28"/>
        </w:rPr>
      </w:pPr>
    </w:p>
    <w:p w14:paraId="435EA35B">
      <w:pPr>
        <w:autoSpaceDE w:val="0"/>
        <w:autoSpaceDN w:val="0"/>
        <w:adjustRightInd w:val="0"/>
        <w:jc w:val="center"/>
        <w:rPr>
          <w:rFonts w:ascii="宋体" w:hAnsi="宋体" w:cs="宋体"/>
          <w:b/>
          <w:color w:val="auto"/>
          <w:sz w:val="28"/>
          <w:szCs w:val="28"/>
        </w:rPr>
      </w:pPr>
      <w:r>
        <w:rPr>
          <w:rFonts w:hint="eastAsia" w:ascii="宋体" w:hAnsi="宋体" w:cs="宋体"/>
          <w:b/>
          <w:color w:val="auto"/>
          <w:sz w:val="28"/>
          <w:szCs w:val="28"/>
        </w:rPr>
        <w:t>承   诺  书</w:t>
      </w:r>
    </w:p>
    <w:p w14:paraId="536119FB">
      <w:pPr>
        <w:autoSpaceDE w:val="0"/>
        <w:autoSpaceDN w:val="0"/>
        <w:adjustRightInd w:val="0"/>
        <w:jc w:val="center"/>
        <w:rPr>
          <w:rFonts w:ascii="宋体" w:hAnsi="宋体" w:cs="宋体"/>
          <w:b/>
          <w:color w:val="auto"/>
          <w:sz w:val="24"/>
          <w:szCs w:val="24"/>
        </w:rPr>
      </w:pPr>
    </w:p>
    <w:p w14:paraId="73026F55">
      <w:pPr>
        <w:snapToGrid w:val="0"/>
        <w:spacing w:line="600" w:lineRule="auto"/>
        <w:rPr>
          <w:rFonts w:ascii="宋体" w:hAnsi="宋体" w:cs="宋体"/>
          <w:b/>
          <w:color w:val="auto"/>
          <w:sz w:val="24"/>
          <w:szCs w:val="24"/>
        </w:rPr>
      </w:pPr>
      <w:r>
        <w:rPr>
          <w:rFonts w:hint="eastAsia" w:ascii="宋体" w:hAnsi="宋体" w:cs="宋体"/>
          <w:bCs/>
          <w:color w:val="auto"/>
          <w:sz w:val="24"/>
          <w:szCs w:val="24"/>
        </w:rPr>
        <w:t>致：</w:t>
      </w:r>
      <w:r>
        <w:rPr>
          <w:rFonts w:hint="eastAsia" w:ascii="宋体" w:hAnsi="宋体" w:cs="宋体"/>
          <w:color w:val="auto"/>
          <w:sz w:val="24"/>
          <w:szCs w:val="24"/>
          <w:u w:val="single"/>
        </w:rPr>
        <w:t>（采购人）</w:t>
      </w:r>
    </w:p>
    <w:p w14:paraId="418AC269">
      <w:pPr>
        <w:snapToGrid w:val="0"/>
        <w:spacing w:line="600" w:lineRule="auto"/>
        <w:rPr>
          <w:rFonts w:ascii="宋体" w:hAnsi="宋体" w:cs="宋体"/>
          <w:bCs/>
          <w:color w:val="auto"/>
          <w:sz w:val="24"/>
          <w:szCs w:val="24"/>
        </w:rPr>
      </w:pPr>
      <w:r>
        <w:rPr>
          <w:rFonts w:hint="eastAsia" w:ascii="宋体" w:hAnsi="宋体" w:cs="宋体"/>
          <w:bCs/>
          <w:color w:val="auto"/>
          <w:sz w:val="24"/>
          <w:szCs w:val="24"/>
        </w:rPr>
        <w:t xml:space="preserve">  我方在</w:t>
      </w:r>
      <w:r>
        <w:rPr>
          <w:rFonts w:hint="eastAsia" w:ascii="宋体" w:hAnsi="宋体" w:cs="宋体"/>
          <w:bCs/>
          <w:color w:val="auto"/>
          <w:sz w:val="24"/>
          <w:szCs w:val="24"/>
          <w:u w:val="single"/>
        </w:rPr>
        <w:t xml:space="preserve">          （项目名称及项目编号）            </w:t>
      </w:r>
      <w:r>
        <w:rPr>
          <w:rFonts w:hint="eastAsia" w:ascii="宋体" w:hAnsi="宋体" w:cs="宋体"/>
          <w:bCs/>
          <w:color w:val="auto"/>
          <w:sz w:val="24"/>
          <w:szCs w:val="24"/>
        </w:rPr>
        <w:t>的磋商过程中，做如下承诺：</w:t>
      </w:r>
    </w:p>
    <w:p w14:paraId="7C39B2AC">
      <w:pPr>
        <w:numPr>
          <w:ilvl w:val="0"/>
          <w:numId w:val="7"/>
        </w:numPr>
        <w:snapToGrid w:val="0"/>
        <w:spacing w:line="600" w:lineRule="auto"/>
        <w:ind w:firstLine="480" w:firstLineChars="200"/>
        <w:rPr>
          <w:rFonts w:ascii="宋体" w:hAnsi="宋体" w:cs="宋体"/>
          <w:color w:val="auto"/>
          <w:sz w:val="24"/>
          <w:szCs w:val="24"/>
        </w:rPr>
      </w:pPr>
      <w:r>
        <w:rPr>
          <w:rFonts w:hint="eastAsia" w:ascii="宋体" w:hAnsi="宋体" w:cs="宋体"/>
          <w:color w:val="auto"/>
          <w:sz w:val="24"/>
          <w:szCs w:val="24"/>
        </w:rPr>
        <w:t>我单位负责人与其他参与本项目投标的单位负责人不为同一人、不存在直接控股、管理关系；</w:t>
      </w:r>
    </w:p>
    <w:p w14:paraId="5F9588C7">
      <w:pPr>
        <w:snapToGrid w:val="0"/>
        <w:spacing w:line="600" w:lineRule="auto"/>
        <w:ind w:firstLine="480" w:firstLineChars="200"/>
        <w:rPr>
          <w:rFonts w:ascii="宋体" w:hAnsi="宋体" w:cs="宋体"/>
          <w:bCs/>
          <w:color w:val="auto"/>
          <w:sz w:val="24"/>
          <w:szCs w:val="24"/>
        </w:rPr>
      </w:pPr>
      <w:r>
        <w:rPr>
          <w:rFonts w:hint="eastAsia" w:ascii="宋体" w:hAnsi="宋体" w:cs="宋体"/>
          <w:bCs/>
          <w:color w:val="auto"/>
          <w:sz w:val="24"/>
          <w:szCs w:val="24"/>
        </w:rPr>
        <w:t>二、我单位没有为本采购项目提供整体设计、规范编制或者项目管理、监理、检测等服务；</w:t>
      </w:r>
    </w:p>
    <w:p w14:paraId="71F602C9">
      <w:pPr>
        <w:snapToGrid w:val="0"/>
        <w:spacing w:line="600" w:lineRule="auto"/>
        <w:ind w:firstLine="480" w:firstLineChars="200"/>
        <w:rPr>
          <w:rFonts w:ascii="宋体" w:hAnsi="宋体" w:cs="宋体"/>
          <w:color w:val="auto"/>
          <w:sz w:val="24"/>
          <w:szCs w:val="24"/>
        </w:rPr>
      </w:pPr>
      <w:r>
        <w:rPr>
          <w:rFonts w:hint="eastAsia" w:ascii="宋体" w:hAnsi="宋体" w:cs="宋体"/>
          <w:color w:val="auto"/>
          <w:sz w:val="24"/>
          <w:szCs w:val="24"/>
        </w:rPr>
        <w:t>三、</w:t>
      </w:r>
      <w:r>
        <w:rPr>
          <w:rFonts w:hint="eastAsia" w:ascii="宋体" w:hAnsi="宋体" w:cs="宋体"/>
          <w:bCs/>
          <w:color w:val="auto"/>
          <w:sz w:val="24"/>
          <w:szCs w:val="24"/>
        </w:rPr>
        <w:t>我单位未</w:t>
      </w:r>
      <w:r>
        <w:rPr>
          <w:rFonts w:hint="eastAsia" w:ascii="宋体" w:hAnsi="宋体" w:cs="宋体"/>
          <w:color w:val="auto"/>
          <w:sz w:val="24"/>
          <w:szCs w:val="24"/>
        </w:rPr>
        <w:t>被“信用中国”网站、“中国政府采购网”列入失信被执行人、重大税收违法案件当事人名单、政府采购严重违法失信行为记录名单。</w:t>
      </w:r>
    </w:p>
    <w:p w14:paraId="63BBF0F6">
      <w:pPr>
        <w:snapToGrid w:val="0"/>
        <w:spacing w:line="600" w:lineRule="auto"/>
        <w:ind w:firstLine="480" w:firstLineChars="200"/>
        <w:rPr>
          <w:rFonts w:ascii="宋体" w:hAnsi="宋体" w:cs="宋体"/>
          <w:color w:val="auto"/>
          <w:sz w:val="24"/>
          <w:szCs w:val="24"/>
        </w:rPr>
      </w:pPr>
      <w:r>
        <w:rPr>
          <w:rFonts w:hint="eastAsia" w:ascii="宋体" w:hAnsi="宋体" w:cs="宋体"/>
          <w:color w:val="auto"/>
          <w:sz w:val="24"/>
          <w:szCs w:val="24"/>
        </w:rPr>
        <w:t>我方保证上述信息的真实和准确，并愿意承担因我方就此弄虚作假所引起的一切法律后果，并自愿接受相关监督管理部门作出的任何处罚。</w:t>
      </w:r>
    </w:p>
    <w:p w14:paraId="0ABA973F">
      <w:pPr>
        <w:snapToGrid w:val="0"/>
        <w:spacing w:line="600" w:lineRule="auto"/>
        <w:ind w:firstLine="480" w:firstLineChars="200"/>
        <w:rPr>
          <w:rFonts w:ascii="宋体" w:hAnsi="宋体" w:cs="宋体"/>
          <w:bCs/>
          <w:color w:val="auto"/>
          <w:sz w:val="24"/>
          <w:szCs w:val="24"/>
        </w:rPr>
      </w:pPr>
      <w:r>
        <w:rPr>
          <w:rFonts w:hint="eastAsia" w:ascii="宋体" w:hAnsi="宋体" w:cs="宋体"/>
          <w:bCs/>
          <w:color w:val="auto"/>
          <w:sz w:val="24"/>
          <w:szCs w:val="24"/>
        </w:rPr>
        <w:t xml:space="preserve">特此承诺！       </w:t>
      </w:r>
    </w:p>
    <w:p w14:paraId="04009418">
      <w:pPr>
        <w:autoSpaceDE w:val="0"/>
        <w:autoSpaceDN w:val="0"/>
        <w:adjustRightInd w:val="0"/>
        <w:spacing w:line="720" w:lineRule="exact"/>
        <w:jc w:val="left"/>
        <w:rPr>
          <w:rFonts w:ascii="宋体" w:hAnsi="宋体" w:cs="宋体"/>
          <w:color w:val="auto"/>
          <w:sz w:val="24"/>
        </w:rPr>
      </w:pPr>
      <w:r>
        <w:rPr>
          <w:rFonts w:hint="eastAsia" w:ascii="宋体" w:hAnsi="宋体" w:cs="宋体"/>
          <w:bCs/>
          <w:color w:val="auto"/>
          <w:sz w:val="24"/>
          <w:szCs w:val="24"/>
        </w:rPr>
        <w:t xml:space="preserve">          </w:t>
      </w:r>
      <w:r>
        <w:rPr>
          <w:rFonts w:hint="eastAsia" w:ascii="宋体" w:hAnsi="宋体" w:cs="宋体"/>
          <w:color w:val="auto"/>
          <w:sz w:val="24"/>
          <w:szCs w:val="24"/>
        </w:rPr>
        <w:t xml:space="preserve">     </w:t>
      </w:r>
    </w:p>
    <w:p w14:paraId="119D03BA">
      <w:pPr>
        <w:spacing w:line="360" w:lineRule="auto"/>
        <w:ind w:firstLine="480" w:firstLineChars="200"/>
        <w:rPr>
          <w:rFonts w:ascii="宋体" w:hAnsi="宋体"/>
          <w:color w:val="auto"/>
          <w:sz w:val="24"/>
          <w:u w:val="single"/>
        </w:rPr>
      </w:pPr>
      <w:r>
        <w:rPr>
          <w:rFonts w:hint="eastAsia" w:ascii="宋体" w:hAnsi="宋体" w:cs="宋体"/>
          <w:color w:val="auto"/>
          <w:sz w:val="24"/>
        </w:rPr>
        <w:t xml:space="preserve">                                </w:t>
      </w:r>
      <w:r>
        <w:rPr>
          <w:rFonts w:hint="eastAsia" w:ascii="宋体" w:hAnsi="宋体"/>
          <w:color w:val="auto"/>
          <w:sz w:val="24"/>
        </w:rPr>
        <w:t>磋商供应商：</w:t>
      </w:r>
      <w:r>
        <w:rPr>
          <w:rFonts w:hint="eastAsia" w:ascii="宋体" w:hAnsi="宋体"/>
          <w:color w:val="auto"/>
          <w:sz w:val="24"/>
          <w:u w:val="single"/>
        </w:rPr>
        <w:t xml:space="preserve">   （加盖公章  ）    </w:t>
      </w:r>
    </w:p>
    <w:p w14:paraId="30314BD3">
      <w:pPr>
        <w:spacing w:line="360" w:lineRule="auto"/>
        <w:ind w:firstLine="4320" w:firstLineChars="1800"/>
        <w:rPr>
          <w:rFonts w:ascii="宋体" w:hAnsi="宋体" w:cs="宋体"/>
          <w:b/>
          <w:color w:val="auto"/>
          <w:sz w:val="24"/>
          <w:szCs w:val="21"/>
        </w:rPr>
      </w:pPr>
      <w:r>
        <w:rPr>
          <w:rFonts w:hint="eastAsia" w:ascii="宋体" w:hAnsi="宋体"/>
          <w:color w:val="auto"/>
          <w:sz w:val="24"/>
        </w:rPr>
        <w:t>法定代表人签字：</w:t>
      </w:r>
      <w:r>
        <w:rPr>
          <w:rFonts w:hint="eastAsia" w:ascii="宋体" w:hAnsi="宋体"/>
          <w:color w:val="auto"/>
          <w:sz w:val="24"/>
          <w:u w:val="single"/>
        </w:rPr>
        <w:t xml:space="preserve">   </w:t>
      </w:r>
      <w:r>
        <w:rPr>
          <w:rFonts w:hint="eastAsia" w:hAnsi="宋体"/>
          <w:color w:val="auto"/>
          <w:sz w:val="24"/>
          <w:u w:val="single"/>
        </w:rPr>
        <w:t>（  签章或签字）</w:t>
      </w:r>
      <w:r>
        <w:rPr>
          <w:rFonts w:hint="eastAsia" w:ascii="宋体" w:hAnsi="宋体"/>
          <w:color w:val="auto"/>
          <w:sz w:val="24"/>
          <w:u w:val="single"/>
        </w:rPr>
        <w:t xml:space="preserve">  </w:t>
      </w:r>
    </w:p>
    <w:p w14:paraId="2B1A9E13">
      <w:pPr>
        <w:pStyle w:val="20"/>
        <w:ind w:firstLine="0"/>
        <w:rPr>
          <w:rFonts w:hAnsi="宋体" w:cs="宋体"/>
          <w:bCs/>
          <w:color w:val="auto"/>
          <w:szCs w:val="24"/>
        </w:rPr>
      </w:pPr>
    </w:p>
    <w:p w14:paraId="1D42170A">
      <w:pPr>
        <w:spacing w:line="360" w:lineRule="auto"/>
        <w:rPr>
          <w:rFonts w:ascii="宋体" w:hAnsi="宋体" w:cs="宋体"/>
          <w:b/>
          <w:color w:val="auto"/>
          <w:sz w:val="24"/>
          <w:szCs w:val="21"/>
        </w:rPr>
      </w:pPr>
    </w:p>
    <w:p w14:paraId="6CBA7B7E">
      <w:pPr>
        <w:spacing w:line="360" w:lineRule="auto"/>
        <w:rPr>
          <w:rFonts w:ascii="宋体" w:hAnsi="宋体" w:cs="宋体"/>
          <w:b/>
          <w:color w:val="auto"/>
          <w:sz w:val="24"/>
          <w:szCs w:val="21"/>
        </w:rPr>
      </w:pPr>
    </w:p>
    <w:p w14:paraId="4EB925B5">
      <w:pPr>
        <w:spacing w:line="360" w:lineRule="auto"/>
        <w:rPr>
          <w:rFonts w:ascii="宋体" w:hAnsi="宋体" w:cs="宋体"/>
          <w:b/>
          <w:color w:val="auto"/>
          <w:sz w:val="24"/>
          <w:szCs w:val="21"/>
        </w:rPr>
      </w:pPr>
    </w:p>
    <w:p w14:paraId="22017553">
      <w:pPr>
        <w:spacing w:line="480" w:lineRule="auto"/>
        <w:rPr>
          <w:rFonts w:ascii="宋体" w:hAnsi="宋体" w:cs="宋体"/>
          <w:b/>
          <w:color w:val="auto"/>
          <w:sz w:val="32"/>
          <w:szCs w:val="24"/>
        </w:rPr>
      </w:pPr>
    </w:p>
    <w:p w14:paraId="355BC58A">
      <w:pPr>
        <w:spacing w:line="480" w:lineRule="auto"/>
        <w:rPr>
          <w:rFonts w:ascii="宋体" w:hAnsi="宋体" w:cs="宋体"/>
          <w:b/>
          <w:color w:val="auto"/>
          <w:sz w:val="32"/>
          <w:szCs w:val="24"/>
        </w:rPr>
      </w:pPr>
      <w:r>
        <w:rPr>
          <w:rFonts w:hint="eastAsia" w:ascii="宋体" w:hAnsi="宋体" w:cs="宋体"/>
          <w:b/>
          <w:color w:val="auto"/>
          <w:sz w:val="32"/>
          <w:szCs w:val="24"/>
        </w:rPr>
        <w:t>附件7</w:t>
      </w:r>
    </w:p>
    <w:p w14:paraId="26966930">
      <w:pPr>
        <w:spacing w:line="480" w:lineRule="auto"/>
        <w:ind w:firstLine="2570"/>
        <w:rPr>
          <w:rFonts w:ascii="宋体" w:hAnsi="宋体" w:cs="宋体"/>
          <w:b/>
          <w:bCs/>
          <w:color w:val="auto"/>
          <w:sz w:val="28"/>
          <w:szCs w:val="28"/>
        </w:rPr>
      </w:pPr>
    </w:p>
    <w:p w14:paraId="65D8926D">
      <w:pPr>
        <w:spacing w:line="480" w:lineRule="auto"/>
        <w:jc w:val="center"/>
        <w:rPr>
          <w:rFonts w:ascii="宋体" w:hAnsi="宋体" w:cs="宋体"/>
          <w:b/>
          <w:color w:val="auto"/>
          <w:sz w:val="28"/>
        </w:rPr>
      </w:pPr>
      <w:r>
        <w:rPr>
          <w:rFonts w:hint="eastAsia" w:ascii="宋体" w:hAnsi="宋体" w:cs="宋体"/>
          <w:b/>
          <w:color w:val="auto"/>
          <w:sz w:val="32"/>
          <w:szCs w:val="24"/>
        </w:rPr>
        <w:t>授权书</w:t>
      </w:r>
    </w:p>
    <w:p w14:paraId="48521B62">
      <w:pPr>
        <w:tabs>
          <w:tab w:val="left" w:pos="360"/>
        </w:tabs>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本授权书声明：____________（供应商名称）授权________________（被授权人的姓名）为我方就</w:t>
      </w:r>
      <w:r>
        <w:rPr>
          <w:rFonts w:hint="eastAsia" w:ascii="宋体" w:hAnsi="宋体" w:cs="宋体"/>
          <w:color w:val="auto"/>
          <w:sz w:val="24"/>
          <w:szCs w:val="24"/>
          <w:u w:val="single"/>
        </w:rPr>
        <w:t xml:space="preserve"> 淮安市公证协会、司法鉴定协会派驻专职服务项目（项目编号HAWHCS-2026011）</w:t>
      </w:r>
      <w:r>
        <w:rPr>
          <w:rFonts w:hint="eastAsia" w:ascii="宋体" w:hAnsi="宋体" w:cs="宋体"/>
          <w:color w:val="auto"/>
          <w:sz w:val="24"/>
          <w:szCs w:val="24"/>
        </w:rPr>
        <w:t>的</w:t>
      </w:r>
      <w:r>
        <w:rPr>
          <w:rFonts w:hint="eastAsia" w:ascii="宋体" w:hAnsi="宋体" w:cs="宋体"/>
          <w:color w:val="auto"/>
          <w:sz w:val="24"/>
          <w:szCs w:val="24"/>
          <w:u w:val="single"/>
        </w:rPr>
        <w:t xml:space="preserve">（编号） </w:t>
      </w:r>
      <w:r>
        <w:rPr>
          <w:rFonts w:hint="eastAsia" w:ascii="宋体" w:hAnsi="宋体" w:cs="宋体"/>
          <w:color w:val="auto"/>
          <w:sz w:val="24"/>
          <w:szCs w:val="24"/>
        </w:rPr>
        <w:t>采购活动的合法代理人，以本单位名义全权处理一切与该项目采购有关的事务。</w:t>
      </w:r>
    </w:p>
    <w:p w14:paraId="40A497B4">
      <w:pPr>
        <w:tabs>
          <w:tab w:val="left" w:pos="360"/>
        </w:tabs>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本授权书于______年____月____日起生效，特此声明。</w:t>
      </w:r>
    </w:p>
    <w:p w14:paraId="3E8C81F3">
      <w:pPr>
        <w:tabs>
          <w:tab w:val="left" w:pos="360"/>
        </w:tabs>
        <w:spacing w:line="360" w:lineRule="auto"/>
        <w:rPr>
          <w:rFonts w:ascii="宋体" w:hAnsi="宋体" w:cs="宋体"/>
          <w:color w:val="auto"/>
          <w:sz w:val="24"/>
          <w:szCs w:val="24"/>
          <w:u w:val="single"/>
        </w:rPr>
      </w:pPr>
      <w:r>
        <w:rPr>
          <w:rFonts w:hint="eastAsia" w:ascii="宋体" w:hAnsi="宋体" w:cs="宋体"/>
          <w:color w:val="auto"/>
          <w:sz w:val="24"/>
          <w:szCs w:val="24"/>
        </w:rPr>
        <w:t xml:space="preserve">    被授权人身份证号码：</w:t>
      </w:r>
    </w:p>
    <w:p w14:paraId="39BDF3D8">
      <w:pPr>
        <w:tabs>
          <w:tab w:val="left" w:pos="360"/>
        </w:tabs>
        <w:spacing w:line="360" w:lineRule="auto"/>
        <w:rPr>
          <w:rFonts w:ascii="宋体" w:hAnsi="宋体" w:cs="宋体"/>
          <w:color w:val="auto"/>
          <w:sz w:val="24"/>
          <w:szCs w:val="24"/>
          <w:u w:val="single"/>
        </w:rPr>
      </w:pPr>
      <w:r>
        <w:rPr>
          <w:rFonts w:hint="eastAsia" w:ascii="宋体" w:hAnsi="宋体" w:cs="宋体"/>
          <w:color w:val="auto"/>
          <w:sz w:val="24"/>
          <w:szCs w:val="24"/>
        </w:rPr>
        <w:t xml:space="preserve">    被授权人联系电话：</w:t>
      </w:r>
      <w:r>
        <w:rPr>
          <w:rFonts w:hint="eastAsia" w:ascii="宋体" w:hAnsi="宋体" w:cs="宋体"/>
          <w:color w:val="auto"/>
          <w:sz w:val="24"/>
          <w:szCs w:val="24"/>
          <w:u w:val="single"/>
        </w:rPr>
        <w:t>（手机）</w:t>
      </w:r>
    </w:p>
    <w:p w14:paraId="05AA2ABE">
      <w:pPr>
        <w:tabs>
          <w:tab w:val="left" w:pos="360"/>
        </w:tabs>
        <w:spacing w:line="360" w:lineRule="auto"/>
        <w:ind w:firstLine="480" w:firstLineChars="200"/>
        <w:rPr>
          <w:rFonts w:ascii="宋体" w:hAnsi="宋体" w:cs="宋体"/>
          <w:color w:val="auto"/>
          <w:sz w:val="24"/>
          <w:szCs w:val="24"/>
          <w:u w:val="single"/>
        </w:rPr>
      </w:pPr>
      <w:r>
        <w:rPr>
          <w:rFonts w:hint="eastAsia" w:ascii="宋体" w:hAnsi="宋体" w:cs="宋体"/>
          <w:color w:val="auto"/>
          <w:sz w:val="24"/>
          <w:szCs w:val="24"/>
        </w:rPr>
        <w:t>被授权人电子邮箱：</w:t>
      </w:r>
    </w:p>
    <w:p w14:paraId="3A0BFF65">
      <w:pPr>
        <w:tabs>
          <w:tab w:val="left" w:pos="360"/>
        </w:tabs>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授权单位名称：</w:t>
      </w:r>
      <w:r>
        <w:rPr>
          <w:rFonts w:hint="eastAsia" w:ascii="宋体" w:hAnsi="宋体" w:cs="宋体"/>
          <w:color w:val="auto"/>
          <w:sz w:val="24"/>
          <w:szCs w:val="24"/>
          <w:u w:val="single"/>
        </w:rPr>
        <w:t xml:space="preserve">   （加盖公章）                 </w:t>
      </w:r>
    </w:p>
    <w:p w14:paraId="6035F9CC">
      <w:pPr>
        <w:tabs>
          <w:tab w:val="left" w:pos="360"/>
        </w:tabs>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单位地址：</w:t>
      </w:r>
    </w:p>
    <w:p w14:paraId="19A0BBF5">
      <w:pPr>
        <w:tabs>
          <w:tab w:val="left" w:pos="360"/>
        </w:tabs>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日    期：</w:t>
      </w:r>
    </w:p>
    <w:p w14:paraId="45BBE345">
      <w:pPr>
        <w:spacing w:line="400" w:lineRule="exact"/>
        <w:ind w:firstLine="360" w:firstLineChars="150"/>
        <w:rPr>
          <w:rFonts w:ascii="宋体" w:hAnsi="宋体" w:cs="宋体"/>
          <w:color w:val="auto"/>
          <w:sz w:val="24"/>
          <w:szCs w:val="24"/>
        </w:rPr>
      </w:pPr>
    </w:p>
    <w:p w14:paraId="539FEE4A">
      <w:pPr>
        <w:spacing w:line="360" w:lineRule="auto"/>
        <w:rPr>
          <w:rFonts w:ascii="宋体" w:hAnsi="宋体" w:cs="宋体"/>
          <w:b/>
          <w:color w:val="auto"/>
          <w:sz w:val="24"/>
          <w:szCs w:val="21"/>
        </w:rPr>
      </w:pPr>
    </w:p>
    <w:p w14:paraId="5178C8C8">
      <w:pPr>
        <w:pStyle w:val="10"/>
        <w:rPr>
          <w:rFonts w:ascii="宋体" w:hAnsi="宋体" w:eastAsia="宋体" w:cs="宋体"/>
          <w:b/>
          <w:color w:val="auto"/>
          <w:sz w:val="24"/>
          <w:szCs w:val="21"/>
        </w:rPr>
      </w:pPr>
      <w:r>
        <w:rPr>
          <w:rFonts w:hint="eastAsia" w:ascii="宋体" w:hAnsi="宋体" w:eastAsia="宋体" w:cs="宋体"/>
          <w:b/>
          <w:color w:val="auto"/>
          <w:sz w:val="24"/>
          <w:szCs w:val="21"/>
        </w:rPr>
        <w:t>注：磋商供应商委托代理人参加磋商的，必须附委托代理人身份证复印件并加盖委托单位公章后装订入磋商文件。</w:t>
      </w:r>
    </w:p>
    <w:p w14:paraId="778391D6">
      <w:pPr>
        <w:pStyle w:val="10"/>
        <w:rPr>
          <w:rFonts w:ascii="宋体" w:hAnsi="宋体" w:eastAsia="宋体" w:cs="宋体"/>
          <w:b/>
          <w:color w:val="auto"/>
          <w:sz w:val="24"/>
          <w:szCs w:val="21"/>
        </w:rPr>
      </w:pPr>
    </w:p>
    <w:p w14:paraId="7C894F35">
      <w:pPr>
        <w:pStyle w:val="10"/>
        <w:rPr>
          <w:rFonts w:ascii="宋体" w:hAnsi="宋体" w:eastAsia="宋体" w:cs="宋体"/>
          <w:b/>
          <w:color w:val="auto"/>
          <w:sz w:val="24"/>
          <w:szCs w:val="21"/>
        </w:rPr>
      </w:pPr>
    </w:p>
    <w:p w14:paraId="77B5054B">
      <w:pPr>
        <w:pStyle w:val="10"/>
        <w:rPr>
          <w:rFonts w:ascii="宋体" w:hAnsi="宋体" w:eastAsia="宋体" w:cs="宋体"/>
          <w:b/>
          <w:color w:val="auto"/>
          <w:sz w:val="24"/>
          <w:szCs w:val="21"/>
        </w:rPr>
      </w:pPr>
    </w:p>
    <w:p w14:paraId="024F66CB">
      <w:pPr>
        <w:spacing w:line="360" w:lineRule="auto"/>
        <w:rPr>
          <w:rFonts w:ascii="宋体" w:hAnsi="宋体" w:cs="宋体"/>
          <w:b/>
          <w:color w:val="auto"/>
          <w:sz w:val="24"/>
          <w:szCs w:val="21"/>
        </w:rPr>
      </w:pPr>
    </w:p>
    <w:p w14:paraId="5727E06E">
      <w:pPr>
        <w:spacing w:line="360" w:lineRule="auto"/>
        <w:rPr>
          <w:rFonts w:ascii="宋体" w:hAnsi="宋体" w:cs="宋体"/>
          <w:b/>
          <w:color w:val="auto"/>
          <w:sz w:val="24"/>
          <w:szCs w:val="21"/>
        </w:rPr>
      </w:pPr>
    </w:p>
    <w:p w14:paraId="60C4C398">
      <w:pPr>
        <w:ind w:left="480"/>
        <w:rPr>
          <w:rFonts w:ascii="宋体" w:hAnsi="宋体"/>
          <w:b/>
          <w:color w:val="auto"/>
          <w:sz w:val="24"/>
          <w:szCs w:val="21"/>
        </w:rPr>
      </w:pPr>
    </w:p>
    <w:p w14:paraId="3AE94C3F">
      <w:pPr>
        <w:ind w:left="480"/>
        <w:rPr>
          <w:rFonts w:ascii="宋体" w:hAnsi="宋体"/>
          <w:b/>
          <w:color w:val="auto"/>
          <w:sz w:val="24"/>
          <w:szCs w:val="21"/>
        </w:rPr>
      </w:pPr>
    </w:p>
    <w:p w14:paraId="0906B035">
      <w:pPr>
        <w:ind w:left="480"/>
        <w:rPr>
          <w:rFonts w:ascii="宋体" w:hAnsi="宋体"/>
          <w:b/>
          <w:color w:val="auto"/>
          <w:sz w:val="24"/>
          <w:szCs w:val="21"/>
        </w:rPr>
      </w:pPr>
    </w:p>
    <w:p w14:paraId="28019ECC">
      <w:pPr>
        <w:ind w:left="480"/>
        <w:rPr>
          <w:rFonts w:ascii="宋体" w:hAnsi="宋体"/>
          <w:b/>
          <w:color w:val="auto"/>
          <w:sz w:val="24"/>
          <w:szCs w:val="21"/>
        </w:rPr>
      </w:pPr>
    </w:p>
    <w:p w14:paraId="7FF16B2E">
      <w:pPr>
        <w:ind w:left="480"/>
        <w:rPr>
          <w:rFonts w:ascii="宋体" w:hAnsi="宋体"/>
          <w:b/>
          <w:color w:val="auto"/>
          <w:sz w:val="24"/>
          <w:szCs w:val="21"/>
        </w:rPr>
      </w:pPr>
      <w:r>
        <w:rPr>
          <w:rFonts w:hint="eastAsia" w:ascii="宋体" w:hAnsi="宋体"/>
          <w:b/>
          <w:color w:val="auto"/>
          <w:sz w:val="24"/>
          <w:szCs w:val="21"/>
        </w:rPr>
        <w:t xml:space="preserve"> </w:t>
      </w:r>
    </w:p>
    <w:p w14:paraId="059F14D4">
      <w:pPr>
        <w:spacing w:line="480" w:lineRule="auto"/>
        <w:rPr>
          <w:rFonts w:ascii="宋体" w:hAnsi="宋体" w:cs="宋体"/>
          <w:b/>
          <w:color w:val="auto"/>
          <w:sz w:val="32"/>
          <w:szCs w:val="24"/>
        </w:rPr>
      </w:pPr>
    </w:p>
    <w:p w14:paraId="7D24B6A8">
      <w:pPr>
        <w:spacing w:line="480" w:lineRule="auto"/>
        <w:rPr>
          <w:rFonts w:ascii="宋体" w:hAnsi="宋体" w:cs="宋体"/>
          <w:b/>
          <w:color w:val="auto"/>
          <w:sz w:val="32"/>
          <w:szCs w:val="24"/>
        </w:rPr>
      </w:pPr>
    </w:p>
    <w:p w14:paraId="7C862A1E">
      <w:pPr>
        <w:spacing w:line="480" w:lineRule="auto"/>
        <w:rPr>
          <w:rFonts w:ascii="宋体" w:hAnsi="宋体" w:cs="宋体"/>
          <w:b/>
          <w:color w:val="auto"/>
          <w:sz w:val="32"/>
          <w:szCs w:val="24"/>
        </w:rPr>
      </w:pPr>
      <w:r>
        <w:rPr>
          <w:rFonts w:hint="eastAsia" w:ascii="宋体" w:hAnsi="宋体" w:cs="宋体"/>
          <w:b/>
          <w:color w:val="auto"/>
          <w:sz w:val="32"/>
          <w:szCs w:val="24"/>
        </w:rPr>
        <w:t>附件8</w:t>
      </w:r>
    </w:p>
    <w:p w14:paraId="16DE0112">
      <w:pPr>
        <w:spacing w:line="360" w:lineRule="auto"/>
        <w:jc w:val="center"/>
        <w:rPr>
          <w:rFonts w:ascii="宋体" w:hAnsi="宋体" w:cs="宋体"/>
          <w:b/>
          <w:color w:val="auto"/>
          <w:sz w:val="28"/>
          <w:szCs w:val="28"/>
        </w:rPr>
      </w:pPr>
      <w:r>
        <w:rPr>
          <w:rFonts w:hint="eastAsia" w:ascii="宋体" w:hAnsi="宋体" w:cs="宋体"/>
          <w:b/>
          <w:color w:val="auto"/>
          <w:sz w:val="28"/>
          <w:szCs w:val="28"/>
        </w:rPr>
        <w:t>实质性要求响应及偏离表</w:t>
      </w:r>
    </w:p>
    <w:tbl>
      <w:tblPr>
        <w:tblStyle w:val="15"/>
        <w:tblW w:w="49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4022"/>
        <w:gridCol w:w="3591"/>
        <w:gridCol w:w="1510"/>
      </w:tblGrid>
      <w:tr w14:paraId="12AE3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14:paraId="633B309C">
            <w:pPr>
              <w:spacing w:line="400" w:lineRule="exact"/>
              <w:jc w:val="center"/>
              <w:rPr>
                <w:rFonts w:ascii="宋体" w:hAnsi="宋体" w:cs="宋体"/>
                <w:color w:val="auto"/>
                <w:sz w:val="24"/>
                <w:szCs w:val="24"/>
              </w:rPr>
            </w:pPr>
            <w:r>
              <w:rPr>
                <w:rFonts w:hint="eastAsia" w:ascii="宋体" w:hAnsi="宋体" w:cs="宋体"/>
                <w:color w:val="auto"/>
                <w:sz w:val="24"/>
                <w:szCs w:val="24"/>
              </w:rPr>
              <w:t>序号</w:t>
            </w:r>
          </w:p>
        </w:tc>
        <w:tc>
          <w:tcPr>
            <w:tcW w:w="2024" w:type="pct"/>
            <w:vAlign w:val="center"/>
          </w:tcPr>
          <w:p w14:paraId="67116333">
            <w:pPr>
              <w:spacing w:line="400" w:lineRule="exact"/>
              <w:jc w:val="center"/>
              <w:rPr>
                <w:rFonts w:ascii="宋体" w:hAnsi="宋体" w:cs="宋体"/>
                <w:color w:val="auto"/>
                <w:sz w:val="24"/>
                <w:szCs w:val="24"/>
              </w:rPr>
            </w:pPr>
            <w:r>
              <w:rPr>
                <w:rFonts w:hint="eastAsia" w:ascii="宋体" w:hAnsi="宋体" w:cs="宋体"/>
                <w:color w:val="auto"/>
                <w:sz w:val="24"/>
                <w:szCs w:val="24"/>
              </w:rPr>
              <w:t>磋商文件（含技术要求和商务要求）中的实质性要求</w:t>
            </w:r>
            <w:r>
              <w:rPr>
                <w:rFonts w:hint="eastAsia" w:ascii="宋体" w:hAnsi="宋体" w:cs="宋体"/>
                <w:b/>
                <w:bCs/>
                <w:color w:val="auto"/>
                <w:sz w:val="24"/>
                <w:szCs w:val="24"/>
              </w:rPr>
              <w:t>（加</w:t>
            </w:r>
            <w:r>
              <w:rPr>
                <w:rFonts w:hint="eastAsia" w:ascii="宋体" w:hAnsi="宋体" w:cs="宋体"/>
                <w:color w:val="auto"/>
                <w:sz w:val="24"/>
                <w:szCs w:val="24"/>
              </w:rPr>
              <w:t>★</w:t>
            </w:r>
            <w:r>
              <w:rPr>
                <w:rFonts w:hint="eastAsia" w:ascii="宋体" w:hAnsi="宋体" w:cs="宋体"/>
                <w:b/>
                <w:bCs/>
                <w:color w:val="auto"/>
                <w:sz w:val="24"/>
                <w:szCs w:val="24"/>
              </w:rPr>
              <w:t>号条款）</w:t>
            </w:r>
          </w:p>
        </w:tc>
        <w:tc>
          <w:tcPr>
            <w:tcW w:w="1807" w:type="pct"/>
            <w:vAlign w:val="center"/>
          </w:tcPr>
          <w:p w14:paraId="324FEA2A">
            <w:pPr>
              <w:spacing w:line="400" w:lineRule="exact"/>
              <w:jc w:val="center"/>
              <w:rPr>
                <w:rFonts w:ascii="宋体" w:hAnsi="宋体" w:cs="宋体"/>
                <w:color w:val="auto"/>
                <w:sz w:val="24"/>
                <w:szCs w:val="24"/>
              </w:rPr>
            </w:pPr>
            <w:r>
              <w:rPr>
                <w:rFonts w:hint="eastAsia" w:ascii="宋体" w:hAnsi="宋体" w:cs="宋体"/>
                <w:color w:val="auto"/>
                <w:sz w:val="24"/>
                <w:szCs w:val="24"/>
              </w:rPr>
              <w:t>投标响应情况</w:t>
            </w:r>
          </w:p>
        </w:tc>
        <w:tc>
          <w:tcPr>
            <w:tcW w:w="760" w:type="pct"/>
            <w:vAlign w:val="center"/>
          </w:tcPr>
          <w:p w14:paraId="62E01903">
            <w:pPr>
              <w:spacing w:line="400" w:lineRule="exact"/>
              <w:jc w:val="center"/>
              <w:rPr>
                <w:rFonts w:ascii="宋体" w:hAnsi="宋体" w:cs="宋体"/>
                <w:color w:val="auto"/>
                <w:sz w:val="24"/>
                <w:szCs w:val="24"/>
              </w:rPr>
            </w:pPr>
            <w:r>
              <w:rPr>
                <w:rFonts w:hint="eastAsia" w:ascii="宋体" w:hAnsi="宋体" w:cs="宋体"/>
                <w:color w:val="auto"/>
                <w:sz w:val="24"/>
                <w:szCs w:val="24"/>
              </w:rPr>
              <w:t>超出、符合或偏离</w:t>
            </w:r>
          </w:p>
        </w:tc>
      </w:tr>
      <w:tr w14:paraId="64941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407" w:type="pct"/>
          </w:tcPr>
          <w:p w14:paraId="618EC52B">
            <w:pPr>
              <w:spacing w:line="400" w:lineRule="exact"/>
              <w:jc w:val="center"/>
              <w:rPr>
                <w:rFonts w:ascii="宋体" w:hAnsi="宋体" w:cs="宋体"/>
                <w:color w:val="auto"/>
                <w:sz w:val="28"/>
                <w:szCs w:val="28"/>
              </w:rPr>
            </w:pPr>
            <w:r>
              <w:rPr>
                <w:rFonts w:hint="eastAsia" w:ascii="宋体" w:hAnsi="宋体" w:cs="宋体"/>
                <w:color w:val="auto"/>
                <w:sz w:val="28"/>
                <w:szCs w:val="28"/>
              </w:rPr>
              <w:t>1</w:t>
            </w:r>
          </w:p>
        </w:tc>
        <w:tc>
          <w:tcPr>
            <w:tcW w:w="2024" w:type="pct"/>
          </w:tcPr>
          <w:p w14:paraId="0F03AA95">
            <w:pPr>
              <w:spacing w:line="400" w:lineRule="exact"/>
              <w:jc w:val="center"/>
              <w:rPr>
                <w:rFonts w:ascii="宋体" w:hAnsi="宋体" w:cs="宋体"/>
                <w:color w:val="auto"/>
                <w:sz w:val="28"/>
                <w:szCs w:val="28"/>
              </w:rPr>
            </w:pPr>
          </w:p>
        </w:tc>
        <w:tc>
          <w:tcPr>
            <w:tcW w:w="1807" w:type="pct"/>
          </w:tcPr>
          <w:p w14:paraId="5578B7BF">
            <w:pPr>
              <w:spacing w:line="400" w:lineRule="exact"/>
              <w:jc w:val="center"/>
              <w:rPr>
                <w:rFonts w:ascii="宋体" w:hAnsi="宋体" w:cs="宋体"/>
                <w:color w:val="auto"/>
                <w:sz w:val="28"/>
                <w:szCs w:val="28"/>
              </w:rPr>
            </w:pPr>
          </w:p>
        </w:tc>
        <w:tc>
          <w:tcPr>
            <w:tcW w:w="760" w:type="pct"/>
          </w:tcPr>
          <w:p w14:paraId="67BBCA21">
            <w:pPr>
              <w:spacing w:line="400" w:lineRule="exact"/>
              <w:jc w:val="center"/>
              <w:rPr>
                <w:rFonts w:ascii="宋体" w:hAnsi="宋体" w:cs="宋体"/>
                <w:color w:val="auto"/>
                <w:sz w:val="28"/>
                <w:szCs w:val="28"/>
              </w:rPr>
            </w:pPr>
          </w:p>
        </w:tc>
      </w:tr>
      <w:tr w14:paraId="10DC7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407" w:type="pct"/>
          </w:tcPr>
          <w:p w14:paraId="443D6BF3">
            <w:pPr>
              <w:spacing w:line="400" w:lineRule="exact"/>
              <w:jc w:val="center"/>
              <w:rPr>
                <w:rFonts w:ascii="宋体" w:hAnsi="宋体" w:cs="宋体"/>
                <w:color w:val="auto"/>
                <w:sz w:val="28"/>
                <w:szCs w:val="28"/>
              </w:rPr>
            </w:pPr>
            <w:r>
              <w:rPr>
                <w:rFonts w:hint="eastAsia" w:ascii="宋体" w:hAnsi="宋体" w:cs="宋体"/>
                <w:color w:val="auto"/>
                <w:sz w:val="28"/>
                <w:szCs w:val="28"/>
              </w:rPr>
              <w:t>2</w:t>
            </w:r>
          </w:p>
        </w:tc>
        <w:tc>
          <w:tcPr>
            <w:tcW w:w="2024" w:type="pct"/>
          </w:tcPr>
          <w:p w14:paraId="75CABE8B">
            <w:pPr>
              <w:spacing w:line="400" w:lineRule="exact"/>
              <w:jc w:val="center"/>
              <w:rPr>
                <w:rFonts w:ascii="宋体" w:hAnsi="宋体" w:cs="宋体"/>
                <w:color w:val="auto"/>
                <w:sz w:val="28"/>
                <w:szCs w:val="28"/>
              </w:rPr>
            </w:pPr>
          </w:p>
        </w:tc>
        <w:tc>
          <w:tcPr>
            <w:tcW w:w="1807" w:type="pct"/>
          </w:tcPr>
          <w:p w14:paraId="636E275E">
            <w:pPr>
              <w:spacing w:line="400" w:lineRule="exact"/>
              <w:jc w:val="center"/>
              <w:rPr>
                <w:rFonts w:ascii="宋体" w:hAnsi="宋体" w:cs="宋体"/>
                <w:color w:val="auto"/>
                <w:sz w:val="28"/>
                <w:szCs w:val="28"/>
              </w:rPr>
            </w:pPr>
          </w:p>
        </w:tc>
        <w:tc>
          <w:tcPr>
            <w:tcW w:w="760" w:type="pct"/>
          </w:tcPr>
          <w:p w14:paraId="5C74B290">
            <w:pPr>
              <w:spacing w:line="400" w:lineRule="exact"/>
              <w:jc w:val="center"/>
              <w:rPr>
                <w:rFonts w:ascii="宋体" w:hAnsi="宋体" w:cs="宋体"/>
                <w:color w:val="auto"/>
                <w:sz w:val="28"/>
                <w:szCs w:val="28"/>
              </w:rPr>
            </w:pPr>
          </w:p>
        </w:tc>
      </w:tr>
      <w:tr w14:paraId="5A775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407" w:type="pct"/>
          </w:tcPr>
          <w:p w14:paraId="07B43C57">
            <w:pPr>
              <w:spacing w:line="400" w:lineRule="exact"/>
              <w:jc w:val="center"/>
              <w:rPr>
                <w:rFonts w:ascii="宋体" w:hAnsi="宋体" w:cs="宋体"/>
                <w:color w:val="auto"/>
                <w:sz w:val="28"/>
                <w:szCs w:val="28"/>
              </w:rPr>
            </w:pPr>
          </w:p>
        </w:tc>
        <w:tc>
          <w:tcPr>
            <w:tcW w:w="2024" w:type="pct"/>
          </w:tcPr>
          <w:p w14:paraId="29691F53">
            <w:pPr>
              <w:spacing w:line="400" w:lineRule="exact"/>
              <w:jc w:val="center"/>
              <w:rPr>
                <w:rFonts w:ascii="宋体" w:hAnsi="宋体" w:cs="宋体"/>
                <w:color w:val="auto"/>
                <w:sz w:val="28"/>
                <w:szCs w:val="28"/>
              </w:rPr>
            </w:pPr>
            <w:r>
              <w:rPr>
                <w:rFonts w:hint="eastAsia" w:ascii="宋体" w:hAnsi="宋体" w:cs="宋体"/>
                <w:color w:val="auto"/>
                <w:sz w:val="28"/>
                <w:szCs w:val="28"/>
              </w:rPr>
              <w:t>……</w:t>
            </w:r>
          </w:p>
        </w:tc>
        <w:tc>
          <w:tcPr>
            <w:tcW w:w="1807" w:type="pct"/>
          </w:tcPr>
          <w:p w14:paraId="4396196D">
            <w:pPr>
              <w:spacing w:line="400" w:lineRule="exact"/>
              <w:jc w:val="center"/>
              <w:rPr>
                <w:rFonts w:ascii="宋体" w:hAnsi="宋体" w:cs="宋体"/>
                <w:color w:val="auto"/>
                <w:sz w:val="28"/>
                <w:szCs w:val="28"/>
              </w:rPr>
            </w:pPr>
          </w:p>
        </w:tc>
        <w:tc>
          <w:tcPr>
            <w:tcW w:w="760" w:type="pct"/>
          </w:tcPr>
          <w:p w14:paraId="28F75D5B">
            <w:pPr>
              <w:spacing w:line="400" w:lineRule="exact"/>
              <w:jc w:val="center"/>
              <w:rPr>
                <w:rFonts w:ascii="宋体" w:hAnsi="宋体" w:cs="宋体"/>
                <w:color w:val="auto"/>
                <w:sz w:val="28"/>
                <w:szCs w:val="28"/>
              </w:rPr>
            </w:pPr>
          </w:p>
        </w:tc>
      </w:tr>
    </w:tbl>
    <w:p w14:paraId="4D836692">
      <w:pPr>
        <w:spacing w:line="400" w:lineRule="exact"/>
        <w:rPr>
          <w:rFonts w:ascii="宋体" w:hAnsi="宋体" w:cs="宋体"/>
          <w:color w:val="auto"/>
          <w:sz w:val="28"/>
          <w:szCs w:val="28"/>
        </w:rPr>
      </w:pPr>
    </w:p>
    <w:p w14:paraId="4E594E79">
      <w:pPr>
        <w:spacing w:line="360" w:lineRule="auto"/>
        <w:rPr>
          <w:rFonts w:ascii="宋体" w:hAnsi="宋体" w:cs="宋体"/>
          <w:color w:val="auto"/>
          <w:sz w:val="24"/>
          <w:szCs w:val="24"/>
        </w:rPr>
      </w:pPr>
      <w:r>
        <w:rPr>
          <w:rFonts w:hint="eastAsia" w:ascii="宋体" w:hAnsi="宋体" w:cs="宋体"/>
          <w:color w:val="auto"/>
          <w:sz w:val="24"/>
          <w:szCs w:val="24"/>
        </w:rPr>
        <w:t>备注：</w:t>
      </w:r>
    </w:p>
    <w:p w14:paraId="2658ADF7">
      <w:pPr>
        <w:spacing w:line="360" w:lineRule="auto"/>
        <w:rPr>
          <w:rFonts w:ascii="宋体" w:hAnsi="宋体" w:cs="宋体"/>
          <w:color w:val="auto"/>
          <w:sz w:val="24"/>
          <w:szCs w:val="24"/>
        </w:rPr>
      </w:pPr>
      <w:r>
        <w:rPr>
          <w:rFonts w:hint="eastAsia" w:ascii="宋体" w:hAnsi="宋体" w:cs="宋体"/>
          <w:color w:val="auto"/>
          <w:sz w:val="24"/>
          <w:szCs w:val="24"/>
        </w:rPr>
        <w:t>1.供应商必须对磋商文件（含技术要求和商务要求）中的实质性要求（加★号条款）逐条做出明确响应。</w:t>
      </w:r>
    </w:p>
    <w:p w14:paraId="480E1F71">
      <w:pPr>
        <w:ind w:left="480"/>
        <w:rPr>
          <w:rFonts w:ascii="宋体" w:hAnsi="宋体"/>
          <w:b/>
          <w:color w:val="auto"/>
          <w:sz w:val="24"/>
          <w:szCs w:val="21"/>
        </w:rPr>
      </w:pPr>
    </w:p>
    <w:p w14:paraId="4606ABF0">
      <w:pPr>
        <w:ind w:left="480"/>
        <w:rPr>
          <w:rFonts w:ascii="宋体" w:hAnsi="宋体"/>
          <w:b/>
          <w:color w:val="auto"/>
          <w:sz w:val="24"/>
          <w:szCs w:val="21"/>
        </w:rPr>
      </w:pPr>
    </w:p>
    <w:p w14:paraId="4A008106">
      <w:pPr>
        <w:ind w:left="480"/>
        <w:rPr>
          <w:rFonts w:ascii="宋体" w:hAnsi="宋体"/>
          <w:b/>
          <w:color w:val="auto"/>
          <w:sz w:val="24"/>
          <w:szCs w:val="21"/>
        </w:rPr>
      </w:pPr>
    </w:p>
    <w:p w14:paraId="59E6DD63">
      <w:pPr>
        <w:ind w:left="480"/>
        <w:rPr>
          <w:rFonts w:ascii="宋体" w:hAnsi="宋体"/>
          <w:b/>
          <w:color w:val="auto"/>
          <w:sz w:val="24"/>
          <w:szCs w:val="21"/>
        </w:rPr>
      </w:pPr>
    </w:p>
    <w:p w14:paraId="191E423A">
      <w:pPr>
        <w:ind w:left="480"/>
        <w:rPr>
          <w:rFonts w:ascii="宋体" w:hAnsi="宋体"/>
          <w:b/>
          <w:color w:val="auto"/>
          <w:sz w:val="24"/>
          <w:szCs w:val="21"/>
        </w:rPr>
      </w:pPr>
    </w:p>
    <w:p w14:paraId="69D6BD3B">
      <w:pPr>
        <w:ind w:left="480"/>
        <w:rPr>
          <w:rFonts w:ascii="宋体" w:hAnsi="宋体"/>
          <w:b/>
          <w:color w:val="auto"/>
          <w:sz w:val="24"/>
          <w:szCs w:val="21"/>
        </w:rPr>
      </w:pPr>
    </w:p>
    <w:p w14:paraId="75D9D8FE">
      <w:pPr>
        <w:rPr>
          <w:rFonts w:ascii="宋体" w:hAnsi="宋体"/>
          <w:b/>
          <w:color w:val="auto"/>
          <w:sz w:val="24"/>
          <w:szCs w:val="21"/>
        </w:rPr>
      </w:pPr>
    </w:p>
    <w:p w14:paraId="19BB752A">
      <w:pPr>
        <w:pStyle w:val="4"/>
        <w:rPr>
          <w:rFonts w:ascii="宋体" w:hAnsi="宋体"/>
          <w:color w:val="auto"/>
          <w:sz w:val="24"/>
          <w:szCs w:val="21"/>
        </w:rPr>
      </w:pPr>
    </w:p>
    <w:p w14:paraId="6714F7F1">
      <w:pPr>
        <w:rPr>
          <w:rFonts w:ascii="宋体" w:hAnsi="宋体"/>
          <w:b/>
          <w:color w:val="auto"/>
          <w:sz w:val="24"/>
          <w:szCs w:val="21"/>
        </w:rPr>
      </w:pPr>
    </w:p>
    <w:p w14:paraId="3F472410">
      <w:pPr>
        <w:pStyle w:val="4"/>
        <w:rPr>
          <w:rFonts w:ascii="宋体" w:hAnsi="宋体"/>
          <w:color w:val="auto"/>
          <w:sz w:val="24"/>
          <w:szCs w:val="21"/>
        </w:rPr>
      </w:pPr>
    </w:p>
    <w:p w14:paraId="2EE1D2D1">
      <w:pPr>
        <w:rPr>
          <w:rFonts w:ascii="宋体" w:hAnsi="宋体"/>
          <w:b/>
          <w:color w:val="auto"/>
          <w:sz w:val="24"/>
          <w:szCs w:val="21"/>
        </w:rPr>
      </w:pPr>
    </w:p>
    <w:p w14:paraId="296341F7">
      <w:pPr>
        <w:pStyle w:val="4"/>
        <w:rPr>
          <w:rFonts w:ascii="宋体" w:hAnsi="宋体"/>
          <w:color w:val="auto"/>
          <w:sz w:val="24"/>
          <w:szCs w:val="21"/>
        </w:rPr>
      </w:pPr>
    </w:p>
    <w:p w14:paraId="0BF817E3">
      <w:pPr>
        <w:rPr>
          <w:rFonts w:ascii="宋体" w:hAnsi="宋体"/>
          <w:b/>
          <w:color w:val="auto"/>
          <w:sz w:val="24"/>
          <w:szCs w:val="21"/>
        </w:rPr>
      </w:pPr>
    </w:p>
    <w:p w14:paraId="155092D2">
      <w:pPr>
        <w:spacing w:line="480" w:lineRule="auto"/>
        <w:rPr>
          <w:rFonts w:ascii="宋体" w:hAnsi="宋体" w:cs="宋体"/>
          <w:b/>
          <w:color w:val="auto"/>
          <w:sz w:val="32"/>
          <w:szCs w:val="24"/>
        </w:rPr>
      </w:pPr>
    </w:p>
    <w:p w14:paraId="37B76773">
      <w:pPr>
        <w:spacing w:line="480" w:lineRule="auto"/>
        <w:rPr>
          <w:rFonts w:ascii="宋体" w:hAnsi="宋体" w:cs="宋体"/>
          <w:b/>
          <w:color w:val="auto"/>
          <w:sz w:val="32"/>
          <w:szCs w:val="24"/>
        </w:rPr>
      </w:pPr>
    </w:p>
    <w:p w14:paraId="1CABF471">
      <w:pPr>
        <w:spacing w:line="480" w:lineRule="auto"/>
        <w:rPr>
          <w:rFonts w:ascii="宋体" w:hAnsi="宋体" w:cs="宋体"/>
          <w:b/>
          <w:color w:val="auto"/>
          <w:sz w:val="32"/>
          <w:szCs w:val="24"/>
        </w:rPr>
      </w:pPr>
      <w:bookmarkStart w:id="36" w:name="OLE_LINK14"/>
      <w:r>
        <w:rPr>
          <w:rFonts w:hint="eastAsia" w:ascii="宋体" w:hAnsi="宋体" w:cs="宋体"/>
          <w:b/>
          <w:color w:val="auto"/>
          <w:sz w:val="32"/>
          <w:szCs w:val="24"/>
        </w:rPr>
        <w:t>附件9</w:t>
      </w:r>
    </w:p>
    <w:bookmarkEnd w:id="36"/>
    <w:p w14:paraId="64AA697A">
      <w:pPr>
        <w:pStyle w:val="59"/>
        <w:ind w:firstLine="0" w:firstLineChars="0"/>
        <w:jc w:val="center"/>
        <w:outlineLvl w:val="1"/>
        <w:rPr>
          <w:b/>
          <w:color w:val="auto"/>
          <w:sz w:val="32"/>
          <w:szCs w:val="21"/>
        </w:rPr>
      </w:pPr>
      <w:r>
        <w:rPr>
          <w:rFonts w:hint="eastAsia"/>
          <w:b/>
          <w:color w:val="auto"/>
          <w:sz w:val="32"/>
          <w:szCs w:val="21"/>
        </w:rPr>
        <w:t>人员配备表</w:t>
      </w:r>
    </w:p>
    <w:tbl>
      <w:tblPr>
        <w:tblStyle w:val="15"/>
        <w:tblW w:w="94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189"/>
        <w:gridCol w:w="943"/>
        <w:gridCol w:w="878"/>
        <w:gridCol w:w="922"/>
        <w:gridCol w:w="1339"/>
        <w:gridCol w:w="1393"/>
        <w:gridCol w:w="1907"/>
      </w:tblGrid>
      <w:tr w14:paraId="33EC0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4" w:type="dxa"/>
            <w:tcBorders>
              <w:top w:val="single" w:color="auto" w:sz="4" w:space="0"/>
              <w:left w:val="single" w:color="auto" w:sz="4" w:space="0"/>
              <w:bottom w:val="single" w:color="auto" w:sz="4" w:space="0"/>
              <w:right w:val="single" w:color="auto" w:sz="4" w:space="0"/>
            </w:tcBorders>
            <w:vAlign w:val="center"/>
          </w:tcPr>
          <w:p w14:paraId="3A552474">
            <w:pPr>
              <w:wordWrap w:val="0"/>
              <w:jc w:val="center"/>
              <w:rPr>
                <w:color w:val="auto"/>
                <w:kern w:val="2"/>
                <w:sz w:val="24"/>
              </w:rPr>
            </w:pPr>
            <w:r>
              <w:rPr>
                <w:rFonts w:hint="eastAsia"/>
                <w:color w:val="auto"/>
              </w:rPr>
              <w:t>序号</w:t>
            </w:r>
          </w:p>
        </w:tc>
        <w:tc>
          <w:tcPr>
            <w:tcW w:w="1189" w:type="dxa"/>
            <w:tcBorders>
              <w:top w:val="single" w:color="auto" w:sz="4" w:space="0"/>
              <w:left w:val="single" w:color="auto" w:sz="4" w:space="0"/>
              <w:bottom w:val="single" w:color="auto" w:sz="4" w:space="0"/>
              <w:right w:val="single" w:color="auto" w:sz="4" w:space="0"/>
            </w:tcBorders>
            <w:vAlign w:val="center"/>
          </w:tcPr>
          <w:p w14:paraId="1CCAFF7D">
            <w:pPr>
              <w:wordWrap w:val="0"/>
              <w:jc w:val="center"/>
              <w:rPr>
                <w:color w:val="auto"/>
                <w:kern w:val="2"/>
                <w:sz w:val="24"/>
              </w:rPr>
            </w:pPr>
            <w:r>
              <w:rPr>
                <w:rFonts w:hint="eastAsia"/>
                <w:color w:val="auto"/>
              </w:rPr>
              <w:t>姓名</w:t>
            </w:r>
          </w:p>
        </w:tc>
        <w:tc>
          <w:tcPr>
            <w:tcW w:w="943" w:type="dxa"/>
            <w:tcBorders>
              <w:top w:val="single" w:color="auto" w:sz="4" w:space="0"/>
              <w:left w:val="single" w:color="auto" w:sz="4" w:space="0"/>
              <w:bottom w:val="single" w:color="auto" w:sz="4" w:space="0"/>
              <w:right w:val="single" w:color="auto" w:sz="4" w:space="0"/>
            </w:tcBorders>
            <w:vAlign w:val="center"/>
          </w:tcPr>
          <w:p w14:paraId="75C9C5B4">
            <w:pPr>
              <w:wordWrap w:val="0"/>
              <w:jc w:val="center"/>
              <w:rPr>
                <w:color w:val="auto"/>
                <w:kern w:val="2"/>
                <w:sz w:val="24"/>
              </w:rPr>
            </w:pPr>
            <w:r>
              <w:rPr>
                <w:rFonts w:hint="eastAsia"/>
                <w:color w:val="auto"/>
              </w:rPr>
              <w:t>性别</w:t>
            </w:r>
          </w:p>
        </w:tc>
        <w:tc>
          <w:tcPr>
            <w:tcW w:w="878" w:type="dxa"/>
            <w:tcBorders>
              <w:top w:val="single" w:color="auto" w:sz="4" w:space="0"/>
              <w:left w:val="single" w:color="auto" w:sz="4" w:space="0"/>
              <w:bottom w:val="single" w:color="auto" w:sz="4" w:space="0"/>
              <w:right w:val="single" w:color="auto" w:sz="4" w:space="0"/>
            </w:tcBorders>
            <w:vAlign w:val="center"/>
          </w:tcPr>
          <w:p w14:paraId="6988C5A8">
            <w:pPr>
              <w:wordWrap w:val="0"/>
              <w:jc w:val="center"/>
              <w:rPr>
                <w:color w:val="auto"/>
                <w:kern w:val="2"/>
                <w:sz w:val="24"/>
              </w:rPr>
            </w:pPr>
            <w:r>
              <w:rPr>
                <w:rFonts w:hint="eastAsia"/>
                <w:color w:val="auto"/>
              </w:rPr>
              <w:t>年龄</w:t>
            </w:r>
          </w:p>
        </w:tc>
        <w:tc>
          <w:tcPr>
            <w:tcW w:w="922" w:type="dxa"/>
            <w:tcBorders>
              <w:top w:val="single" w:color="auto" w:sz="4" w:space="0"/>
              <w:left w:val="single" w:color="auto" w:sz="4" w:space="0"/>
              <w:bottom w:val="single" w:color="auto" w:sz="4" w:space="0"/>
              <w:right w:val="single" w:color="auto" w:sz="4" w:space="0"/>
            </w:tcBorders>
            <w:vAlign w:val="center"/>
          </w:tcPr>
          <w:p w14:paraId="785AF7B4">
            <w:pPr>
              <w:wordWrap w:val="0"/>
              <w:jc w:val="center"/>
              <w:rPr>
                <w:color w:val="auto"/>
                <w:kern w:val="2"/>
                <w:sz w:val="24"/>
              </w:rPr>
            </w:pPr>
            <w:r>
              <w:rPr>
                <w:rFonts w:hint="eastAsia"/>
                <w:color w:val="auto"/>
              </w:rPr>
              <w:t>学历</w:t>
            </w:r>
          </w:p>
        </w:tc>
        <w:tc>
          <w:tcPr>
            <w:tcW w:w="1339" w:type="dxa"/>
            <w:tcBorders>
              <w:top w:val="single" w:color="auto" w:sz="4" w:space="0"/>
              <w:left w:val="single" w:color="auto" w:sz="4" w:space="0"/>
              <w:bottom w:val="single" w:color="auto" w:sz="4" w:space="0"/>
              <w:right w:val="single" w:color="auto" w:sz="4" w:space="0"/>
            </w:tcBorders>
            <w:vAlign w:val="center"/>
          </w:tcPr>
          <w:p w14:paraId="70D40B97">
            <w:pPr>
              <w:wordWrap w:val="0"/>
              <w:jc w:val="center"/>
              <w:rPr>
                <w:color w:val="auto"/>
                <w:kern w:val="2"/>
                <w:sz w:val="24"/>
              </w:rPr>
            </w:pPr>
            <w:r>
              <w:rPr>
                <w:rFonts w:hint="eastAsia"/>
                <w:color w:val="auto"/>
              </w:rPr>
              <w:t>专业</w:t>
            </w:r>
          </w:p>
        </w:tc>
        <w:tc>
          <w:tcPr>
            <w:tcW w:w="1393" w:type="dxa"/>
            <w:tcBorders>
              <w:top w:val="single" w:color="auto" w:sz="4" w:space="0"/>
              <w:left w:val="single" w:color="auto" w:sz="4" w:space="0"/>
              <w:bottom w:val="single" w:color="auto" w:sz="4" w:space="0"/>
              <w:right w:val="single" w:color="auto" w:sz="4" w:space="0"/>
            </w:tcBorders>
            <w:vAlign w:val="center"/>
          </w:tcPr>
          <w:p w14:paraId="2C60A2F6">
            <w:pPr>
              <w:wordWrap w:val="0"/>
              <w:jc w:val="center"/>
              <w:rPr>
                <w:color w:val="auto"/>
                <w:kern w:val="2"/>
                <w:sz w:val="24"/>
              </w:rPr>
            </w:pPr>
            <w:r>
              <w:rPr>
                <w:rFonts w:hint="eastAsia"/>
                <w:color w:val="auto"/>
              </w:rPr>
              <w:t>职称</w:t>
            </w:r>
          </w:p>
        </w:tc>
        <w:tc>
          <w:tcPr>
            <w:tcW w:w="1907" w:type="dxa"/>
            <w:tcBorders>
              <w:top w:val="single" w:color="auto" w:sz="4" w:space="0"/>
              <w:left w:val="single" w:color="auto" w:sz="4" w:space="0"/>
              <w:bottom w:val="single" w:color="auto" w:sz="4" w:space="0"/>
              <w:right w:val="single" w:color="auto" w:sz="4" w:space="0"/>
            </w:tcBorders>
            <w:vAlign w:val="center"/>
          </w:tcPr>
          <w:p w14:paraId="4D9EE876">
            <w:pPr>
              <w:wordWrap w:val="0"/>
              <w:jc w:val="center"/>
              <w:rPr>
                <w:color w:val="auto"/>
                <w:kern w:val="2"/>
                <w:sz w:val="24"/>
              </w:rPr>
            </w:pPr>
            <w:r>
              <w:rPr>
                <w:rFonts w:hint="eastAsia"/>
                <w:color w:val="auto"/>
              </w:rPr>
              <w:t>相关证书</w:t>
            </w:r>
          </w:p>
        </w:tc>
      </w:tr>
      <w:tr w14:paraId="7350A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4" w:type="dxa"/>
            <w:tcBorders>
              <w:top w:val="single" w:color="auto" w:sz="4" w:space="0"/>
              <w:left w:val="single" w:color="auto" w:sz="4" w:space="0"/>
              <w:bottom w:val="single" w:color="auto" w:sz="4" w:space="0"/>
              <w:right w:val="single" w:color="auto" w:sz="4" w:space="0"/>
            </w:tcBorders>
            <w:vAlign w:val="center"/>
          </w:tcPr>
          <w:p w14:paraId="6424E011">
            <w:pPr>
              <w:wordWrap w:val="0"/>
              <w:jc w:val="center"/>
              <w:rPr>
                <w:color w:val="auto"/>
                <w:kern w:val="2"/>
                <w:sz w:val="24"/>
              </w:rPr>
            </w:pPr>
          </w:p>
        </w:tc>
        <w:tc>
          <w:tcPr>
            <w:tcW w:w="1189" w:type="dxa"/>
            <w:tcBorders>
              <w:top w:val="single" w:color="auto" w:sz="4" w:space="0"/>
              <w:left w:val="single" w:color="auto" w:sz="4" w:space="0"/>
              <w:bottom w:val="single" w:color="auto" w:sz="4" w:space="0"/>
              <w:right w:val="single" w:color="auto" w:sz="4" w:space="0"/>
            </w:tcBorders>
            <w:vAlign w:val="center"/>
          </w:tcPr>
          <w:p w14:paraId="0E82525B">
            <w:pPr>
              <w:wordWrap w:val="0"/>
              <w:jc w:val="center"/>
              <w:rPr>
                <w:color w:val="auto"/>
                <w:kern w:val="2"/>
                <w:sz w:val="24"/>
              </w:rPr>
            </w:pPr>
          </w:p>
        </w:tc>
        <w:tc>
          <w:tcPr>
            <w:tcW w:w="943" w:type="dxa"/>
            <w:tcBorders>
              <w:top w:val="single" w:color="auto" w:sz="4" w:space="0"/>
              <w:left w:val="single" w:color="auto" w:sz="4" w:space="0"/>
              <w:bottom w:val="single" w:color="auto" w:sz="4" w:space="0"/>
              <w:right w:val="single" w:color="auto" w:sz="4" w:space="0"/>
            </w:tcBorders>
            <w:vAlign w:val="center"/>
          </w:tcPr>
          <w:p w14:paraId="4BF5466C">
            <w:pPr>
              <w:wordWrap w:val="0"/>
              <w:jc w:val="center"/>
              <w:rPr>
                <w:color w:val="auto"/>
                <w:kern w:val="2"/>
                <w:sz w:val="24"/>
              </w:rPr>
            </w:pPr>
          </w:p>
        </w:tc>
        <w:tc>
          <w:tcPr>
            <w:tcW w:w="878" w:type="dxa"/>
            <w:tcBorders>
              <w:top w:val="single" w:color="auto" w:sz="4" w:space="0"/>
              <w:left w:val="single" w:color="auto" w:sz="4" w:space="0"/>
              <w:bottom w:val="single" w:color="auto" w:sz="4" w:space="0"/>
              <w:right w:val="single" w:color="auto" w:sz="4" w:space="0"/>
            </w:tcBorders>
            <w:vAlign w:val="center"/>
          </w:tcPr>
          <w:p w14:paraId="03913E23">
            <w:pPr>
              <w:wordWrap w:val="0"/>
              <w:jc w:val="center"/>
              <w:rPr>
                <w:color w:val="auto"/>
                <w:kern w:val="2"/>
                <w:sz w:val="24"/>
              </w:rPr>
            </w:pPr>
          </w:p>
        </w:tc>
        <w:tc>
          <w:tcPr>
            <w:tcW w:w="922" w:type="dxa"/>
            <w:tcBorders>
              <w:top w:val="single" w:color="auto" w:sz="4" w:space="0"/>
              <w:left w:val="single" w:color="auto" w:sz="4" w:space="0"/>
              <w:bottom w:val="single" w:color="auto" w:sz="4" w:space="0"/>
              <w:right w:val="single" w:color="auto" w:sz="4" w:space="0"/>
            </w:tcBorders>
            <w:vAlign w:val="center"/>
          </w:tcPr>
          <w:p w14:paraId="01161D63">
            <w:pPr>
              <w:wordWrap w:val="0"/>
              <w:jc w:val="center"/>
              <w:rPr>
                <w:color w:val="auto"/>
                <w:kern w:val="2"/>
                <w:sz w:val="24"/>
              </w:rPr>
            </w:pPr>
          </w:p>
        </w:tc>
        <w:tc>
          <w:tcPr>
            <w:tcW w:w="1339" w:type="dxa"/>
            <w:tcBorders>
              <w:top w:val="single" w:color="auto" w:sz="4" w:space="0"/>
              <w:left w:val="single" w:color="auto" w:sz="4" w:space="0"/>
              <w:bottom w:val="single" w:color="auto" w:sz="4" w:space="0"/>
              <w:right w:val="single" w:color="auto" w:sz="4" w:space="0"/>
            </w:tcBorders>
            <w:vAlign w:val="center"/>
          </w:tcPr>
          <w:p w14:paraId="677BB8F1">
            <w:pPr>
              <w:wordWrap w:val="0"/>
              <w:jc w:val="center"/>
              <w:rPr>
                <w:color w:val="auto"/>
                <w:kern w:val="2"/>
                <w:sz w:val="24"/>
              </w:rPr>
            </w:pPr>
          </w:p>
        </w:tc>
        <w:tc>
          <w:tcPr>
            <w:tcW w:w="1393" w:type="dxa"/>
            <w:tcBorders>
              <w:top w:val="single" w:color="auto" w:sz="4" w:space="0"/>
              <w:left w:val="single" w:color="auto" w:sz="4" w:space="0"/>
              <w:bottom w:val="single" w:color="auto" w:sz="4" w:space="0"/>
              <w:right w:val="single" w:color="auto" w:sz="4" w:space="0"/>
            </w:tcBorders>
            <w:vAlign w:val="center"/>
          </w:tcPr>
          <w:p w14:paraId="18D8C0BF">
            <w:pPr>
              <w:wordWrap w:val="0"/>
              <w:jc w:val="center"/>
              <w:rPr>
                <w:color w:val="auto"/>
                <w:kern w:val="2"/>
                <w:sz w:val="24"/>
              </w:rPr>
            </w:pPr>
          </w:p>
        </w:tc>
        <w:tc>
          <w:tcPr>
            <w:tcW w:w="1907" w:type="dxa"/>
            <w:tcBorders>
              <w:top w:val="single" w:color="auto" w:sz="4" w:space="0"/>
              <w:left w:val="single" w:color="auto" w:sz="4" w:space="0"/>
              <w:bottom w:val="single" w:color="auto" w:sz="4" w:space="0"/>
              <w:right w:val="single" w:color="auto" w:sz="4" w:space="0"/>
            </w:tcBorders>
            <w:vAlign w:val="center"/>
          </w:tcPr>
          <w:p w14:paraId="2AC87030">
            <w:pPr>
              <w:wordWrap w:val="0"/>
              <w:jc w:val="center"/>
              <w:rPr>
                <w:color w:val="auto"/>
                <w:kern w:val="2"/>
                <w:sz w:val="24"/>
              </w:rPr>
            </w:pPr>
          </w:p>
        </w:tc>
      </w:tr>
      <w:tr w14:paraId="5C5CA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4" w:type="dxa"/>
            <w:tcBorders>
              <w:top w:val="single" w:color="auto" w:sz="4" w:space="0"/>
              <w:left w:val="single" w:color="auto" w:sz="4" w:space="0"/>
              <w:bottom w:val="single" w:color="auto" w:sz="4" w:space="0"/>
              <w:right w:val="single" w:color="auto" w:sz="4" w:space="0"/>
            </w:tcBorders>
            <w:vAlign w:val="center"/>
          </w:tcPr>
          <w:p w14:paraId="32113368">
            <w:pPr>
              <w:wordWrap w:val="0"/>
              <w:jc w:val="center"/>
              <w:rPr>
                <w:color w:val="auto"/>
                <w:kern w:val="2"/>
                <w:sz w:val="24"/>
              </w:rPr>
            </w:pPr>
          </w:p>
        </w:tc>
        <w:tc>
          <w:tcPr>
            <w:tcW w:w="1189" w:type="dxa"/>
            <w:tcBorders>
              <w:top w:val="single" w:color="auto" w:sz="4" w:space="0"/>
              <w:left w:val="single" w:color="auto" w:sz="4" w:space="0"/>
              <w:bottom w:val="single" w:color="auto" w:sz="4" w:space="0"/>
              <w:right w:val="single" w:color="auto" w:sz="4" w:space="0"/>
            </w:tcBorders>
            <w:vAlign w:val="center"/>
          </w:tcPr>
          <w:p w14:paraId="27C5C287">
            <w:pPr>
              <w:wordWrap w:val="0"/>
              <w:jc w:val="center"/>
              <w:rPr>
                <w:color w:val="auto"/>
                <w:kern w:val="2"/>
                <w:sz w:val="24"/>
              </w:rPr>
            </w:pPr>
          </w:p>
        </w:tc>
        <w:tc>
          <w:tcPr>
            <w:tcW w:w="943" w:type="dxa"/>
            <w:tcBorders>
              <w:top w:val="single" w:color="auto" w:sz="4" w:space="0"/>
              <w:left w:val="single" w:color="auto" w:sz="4" w:space="0"/>
              <w:bottom w:val="single" w:color="auto" w:sz="4" w:space="0"/>
              <w:right w:val="single" w:color="auto" w:sz="4" w:space="0"/>
            </w:tcBorders>
            <w:vAlign w:val="center"/>
          </w:tcPr>
          <w:p w14:paraId="2AADBFA3">
            <w:pPr>
              <w:wordWrap w:val="0"/>
              <w:jc w:val="center"/>
              <w:rPr>
                <w:color w:val="auto"/>
                <w:kern w:val="2"/>
                <w:sz w:val="24"/>
              </w:rPr>
            </w:pPr>
          </w:p>
        </w:tc>
        <w:tc>
          <w:tcPr>
            <w:tcW w:w="878" w:type="dxa"/>
            <w:tcBorders>
              <w:top w:val="single" w:color="auto" w:sz="4" w:space="0"/>
              <w:left w:val="single" w:color="auto" w:sz="4" w:space="0"/>
              <w:bottom w:val="single" w:color="auto" w:sz="4" w:space="0"/>
              <w:right w:val="single" w:color="auto" w:sz="4" w:space="0"/>
            </w:tcBorders>
            <w:vAlign w:val="center"/>
          </w:tcPr>
          <w:p w14:paraId="2D9F369E">
            <w:pPr>
              <w:wordWrap w:val="0"/>
              <w:jc w:val="center"/>
              <w:rPr>
                <w:color w:val="auto"/>
                <w:kern w:val="2"/>
                <w:sz w:val="24"/>
              </w:rPr>
            </w:pPr>
          </w:p>
        </w:tc>
        <w:tc>
          <w:tcPr>
            <w:tcW w:w="922" w:type="dxa"/>
            <w:tcBorders>
              <w:top w:val="single" w:color="auto" w:sz="4" w:space="0"/>
              <w:left w:val="single" w:color="auto" w:sz="4" w:space="0"/>
              <w:bottom w:val="single" w:color="auto" w:sz="4" w:space="0"/>
              <w:right w:val="single" w:color="auto" w:sz="4" w:space="0"/>
            </w:tcBorders>
            <w:vAlign w:val="center"/>
          </w:tcPr>
          <w:p w14:paraId="561EC260">
            <w:pPr>
              <w:wordWrap w:val="0"/>
              <w:jc w:val="center"/>
              <w:rPr>
                <w:color w:val="auto"/>
                <w:kern w:val="2"/>
                <w:sz w:val="24"/>
              </w:rPr>
            </w:pPr>
          </w:p>
        </w:tc>
        <w:tc>
          <w:tcPr>
            <w:tcW w:w="1339" w:type="dxa"/>
            <w:tcBorders>
              <w:top w:val="single" w:color="auto" w:sz="4" w:space="0"/>
              <w:left w:val="single" w:color="auto" w:sz="4" w:space="0"/>
              <w:bottom w:val="single" w:color="auto" w:sz="4" w:space="0"/>
              <w:right w:val="single" w:color="auto" w:sz="4" w:space="0"/>
            </w:tcBorders>
            <w:vAlign w:val="center"/>
          </w:tcPr>
          <w:p w14:paraId="0B495CE0">
            <w:pPr>
              <w:wordWrap w:val="0"/>
              <w:jc w:val="center"/>
              <w:rPr>
                <w:color w:val="auto"/>
                <w:kern w:val="2"/>
                <w:sz w:val="24"/>
              </w:rPr>
            </w:pPr>
          </w:p>
        </w:tc>
        <w:tc>
          <w:tcPr>
            <w:tcW w:w="1393" w:type="dxa"/>
            <w:tcBorders>
              <w:top w:val="single" w:color="auto" w:sz="4" w:space="0"/>
              <w:left w:val="single" w:color="auto" w:sz="4" w:space="0"/>
              <w:bottom w:val="single" w:color="auto" w:sz="4" w:space="0"/>
              <w:right w:val="single" w:color="auto" w:sz="4" w:space="0"/>
            </w:tcBorders>
            <w:vAlign w:val="center"/>
          </w:tcPr>
          <w:p w14:paraId="2D251821">
            <w:pPr>
              <w:wordWrap w:val="0"/>
              <w:jc w:val="center"/>
              <w:rPr>
                <w:color w:val="auto"/>
                <w:kern w:val="2"/>
                <w:sz w:val="24"/>
              </w:rPr>
            </w:pPr>
          </w:p>
        </w:tc>
        <w:tc>
          <w:tcPr>
            <w:tcW w:w="1907" w:type="dxa"/>
            <w:tcBorders>
              <w:top w:val="single" w:color="auto" w:sz="4" w:space="0"/>
              <w:left w:val="single" w:color="auto" w:sz="4" w:space="0"/>
              <w:bottom w:val="single" w:color="auto" w:sz="4" w:space="0"/>
              <w:right w:val="single" w:color="auto" w:sz="4" w:space="0"/>
            </w:tcBorders>
            <w:vAlign w:val="center"/>
          </w:tcPr>
          <w:p w14:paraId="00C381E7">
            <w:pPr>
              <w:wordWrap w:val="0"/>
              <w:jc w:val="center"/>
              <w:rPr>
                <w:color w:val="auto"/>
                <w:kern w:val="2"/>
                <w:sz w:val="24"/>
              </w:rPr>
            </w:pPr>
          </w:p>
        </w:tc>
      </w:tr>
      <w:tr w14:paraId="1D239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4" w:type="dxa"/>
            <w:tcBorders>
              <w:top w:val="single" w:color="auto" w:sz="4" w:space="0"/>
              <w:left w:val="single" w:color="auto" w:sz="4" w:space="0"/>
              <w:bottom w:val="single" w:color="auto" w:sz="4" w:space="0"/>
              <w:right w:val="single" w:color="auto" w:sz="4" w:space="0"/>
            </w:tcBorders>
            <w:vAlign w:val="center"/>
          </w:tcPr>
          <w:p w14:paraId="7102B870">
            <w:pPr>
              <w:wordWrap w:val="0"/>
              <w:jc w:val="center"/>
              <w:rPr>
                <w:color w:val="auto"/>
                <w:kern w:val="2"/>
                <w:sz w:val="24"/>
              </w:rPr>
            </w:pPr>
          </w:p>
        </w:tc>
        <w:tc>
          <w:tcPr>
            <w:tcW w:w="1189" w:type="dxa"/>
            <w:tcBorders>
              <w:top w:val="single" w:color="auto" w:sz="4" w:space="0"/>
              <w:left w:val="single" w:color="auto" w:sz="4" w:space="0"/>
              <w:bottom w:val="single" w:color="auto" w:sz="4" w:space="0"/>
              <w:right w:val="single" w:color="auto" w:sz="4" w:space="0"/>
            </w:tcBorders>
            <w:vAlign w:val="center"/>
          </w:tcPr>
          <w:p w14:paraId="7ACD412F">
            <w:pPr>
              <w:wordWrap w:val="0"/>
              <w:jc w:val="center"/>
              <w:rPr>
                <w:color w:val="auto"/>
                <w:kern w:val="2"/>
                <w:sz w:val="24"/>
              </w:rPr>
            </w:pPr>
          </w:p>
        </w:tc>
        <w:tc>
          <w:tcPr>
            <w:tcW w:w="943" w:type="dxa"/>
            <w:tcBorders>
              <w:top w:val="single" w:color="auto" w:sz="4" w:space="0"/>
              <w:left w:val="single" w:color="auto" w:sz="4" w:space="0"/>
              <w:bottom w:val="single" w:color="auto" w:sz="4" w:space="0"/>
              <w:right w:val="single" w:color="auto" w:sz="4" w:space="0"/>
            </w:tcBorders>
            <w:vAlign w:val="center"/>
          </w:tcPr>
          <w:p w14:paraId="705AD6BA">
            <w:pPr>
              <w:wordWrap w:val="0"/>
              <w:jc w:val="center"/>
              <w:rPr>
                <w:color w:val="auto"/>
                <w:kern w:val="2"/>
                <w:sz w:val="24"/>
              </w:rPr>
            </w:pPr>
          </w:p>
        </w:tc>
        <w:tc>
          <w:tcPr>
            <w:tcW w:w="878" w:type="dxa"/>
            <w:tcBorders>
              <w:top w:val="single" w:color="auto" w:sz="4" w:space="0"/>
              <w:left w:val="single" w:color="auto" w:sz="4" w:space="0"/>
              <w:bottom w:val="single" w:color="auto" w:sz="4" w:space="0"/>
              <w:right w:val="single" w:color="auto" w:sz="4" w:space="0"/>
            </w:tcBorders>
            <w:vAlign w:val="center"/>
          </w:tcPr>
          <w:p w14:paraId="6AD2870F">
            <w:pPr>
              <w:wordWrap w:val="0"/>
              <w:jc w:val="center"/>
              <w:rPr>
                <w:color w:val="auto"/>
                <w:kern w:val="2"/>
                <w:sz w:val="24"/>
              </w:rPr>
            </w:pPr>
          </w:p>
        </w:tc>
        <w:tc>
          <w:tcPr>
            <w:tcW w:w="922" w:type="dxa"/>
            <w:tcBorders>
              <w:top w:val="single" w:color="auto" w:sz="4" w:space="0"/>
              <w:left w:val="single" w:color="auto" w:sz="4" w:space="0"/>
              <w:bottom w:val="single" w:color="auto" w:sz="4" w:space="0"/>
              <w:right w:val="single" w:color="auto" w:sz="4" w:space="0"/>
            </w:tcBorders>
            <w:vAlign w:val="center"/>
          </w:tcPr>
          <w:p w14:paraId="3307416B">
            <w:pPr>
              <w:wordWrap w:val="0"/>
              <w:jc w:val="center"/>
              <w:rPr>
                <w:color w:val="auto"/>
                <w:kern w:val="2"/>
                <w:sz w:val="24"/>
              </w:rPr>
            </w:pPr>
          </w:p>
        </w:tc>
        <w:tc>
          <w:tcPr>
            <w:tcW w:w="1339" w:type="dxa"/>
            <w:tcBorders>
              <w:top w:val="single" w:color="auto" w:sz="4" w:space="0"/>
              <w:left w:val="single" w:color="auto" w:sz="4" w:space="0"/>
              <w:bottom w:val="single" w:color="auto" w:sz="4" w:space="0"/>
              <w:right w:val="single" w:color="auto" w:sz="4" w:space="0"/>
            </w:tcBorders>
            <w:vAlign w:val="center"/>
          </w:tcPr>
          <w:p w14:paraId="39FDF94D">
            <w:pPr>
              <w:wordWrap w:val="0"/>
              <w:jc w:val="center"/>
              <w:rPr>
                <w:color w:val="auto"/>
                <w:kern w:val="2"/>
                <w:sz w:val="24"/>
              </w:rPr>
            </w:pPr>
          </w:p>
        </w:tc>
        <w:tc>
          <w:tcPr>
            <w:tcW w:w="1393" w:type="dxa"/>
            <w:tcBorders>
              <w:top w:val="single" w:color="auto" w:sz="4" w:space="0"/>
              <w:left w:val="single" w:color="auto" w:sz="4" w:space="0"/>
              <w:bottom w:val="single" w:color="auto" w:sz="4" w:space="0"/>
              <w:right w:val="single" w:color="auto" w:sz="4" w:space="0"/>
            </w:tcBorders>
            <w:vAlign w:val="center"/>
          </w:tcPr>
          <w:p w14:paraId="6D1A4F4C">
            <w:pPr>
              <w:wordWrap w:val="0"/>
              <w:jc w:val="center"/>
              <w:rPr>
                <w:color w:val="auto"/>
                <w:kern w:val="2"/>
                <w:sz w:val="24"/>
              </w:rPr>
            </w:pPr>
          </w:p>
        </w:tc>
        <w:tc>
          <w:tcPr>
            <w:tcW w:w="1907" w:type="dxa"/>
            <w:tcBorders>
              <w:top w:val="single" w:color="auto" w:sz="4" w:space="0"/>
              <w:left w:val="single" w:color="auto" w:sz="4" w:space="0"/>
              <w:bottom w:val="single" w:color="auto" w:sz="4" w:space="0"/>
              <w:right w:val="single" w:color="auto" w:sz="4" w:space="0"/>
            </w:tcBorders>
            <w:vAlign w:val="center"/>
          </w:tcPr>
          <w:p w14:paraId="27035AE8">
            <w:pPr>
              <w:wordWrap w:val="0"/>
              <w:jc w:val="center"/>
              <w:rPr>
                <w:color w:val="auto"/>
                <w:kern w:val="2"/>
                <w:sz w:val="24"/>
              </w:rPr>
            </w:pPr>
          </w:p>
        </w:tc>
      </w:tr>
      <w:tr w14:paraId="56F05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4" w:type="dxa"/>
            <w:tcBorders>
              <w:top w:val="single" w:color="auto" w:sz="4" w:space="0"/>
              <w:left w:val="single" w:color="auto" w:sz="4" w:space="0"/>
              <w:bottom w:val="single" w:color="auto" w:sz="4" w:space="0"/>
              <w:right w:val="single" w:color="auto" w:sz="4" w:space="0"/>
            </w:tcBorders>
            <w:vAlign w:val="center"/>
          </w:tcPr>
          <w:p w14:paraId="40184B15">
            <w:pPr>
              <w:wordWrap w:val="0"/>
              <w:jc w:val="center"/>
              <w:rPr>
                <w:color w:val="auto"/>
                <w:kern w:val="2"/>
                <w:sz w:val="24"/>
              </w:rPr>
            </w:pPr>
          </w:p>
        </w:tc>
        <w:tc>
          <w:tcPr>
            <w:tcW w:w="1189" w:type="dxa"/>
            <w:tcBorders>
              <w:top w:val="single" w:color="auto" w:sz="4" w:space="0"/>
              <w:left w:val="single" w:color="auto" w:sz="4" w:space="0"/>
              <w:bottom w:val="single" w:color="auto" w:sz="4" w:space="0"/>
              <w:right w:val="single" w:color="auto" w:sz="4" w:space="0"/>
            </w:tcBorders>
            <w:vAlign w:val="center"/>
          </w:tcPr>
          <w:p w14:paraId="4ECAD3C6">
            <w:pPr>
              <w:wordWrap w:val="0"/>
              <w:jc w:val="center"/>
              <w:rPr>
                <w:color w:val="auto"/>
                <w:kern w:val="2"/>
                <w:sz w:val="24"/>
              </w:rPr>
            </w:pPr>
          </w:p>
        </w:tc>
        <w:tc>
          <w:tcPr>
            <w:tcW w:w="943" w:type="dxa"/>
            <w:tcBorders>
              <w:top w:val="single" w:color="auto" w:sz="4" w:space="0"/>
              <w:left w:val="single" w:color="auto" w:sz="4" w:space="0"/>
              <w:bottom w:val="single" w:color="auto" w:sz="4" w:space="0"/>
              <w:right w:val="single" w:color="auto" w:sz="4" w:space="0"/>
            </w:tcBorders>
            <w:vAlign w:val="center"/>
          </w:tcPr>
          <w:p w14:paraId="4A88A88A">
            <w:pPr>
              <w:wordWrap w:val="0"/>
              <w:jc w:val="center"/>
              <w:rPr>
                <w:color w:val="auto"/>
                <w:kern w:val="2"/>
                <w:sz w:val="24"/>
              </w:rPr>
            </w:pPr>
          </w:p>
        </w:tc>
        <w:tc>
          <w:tcPr>
            <w:tcW w:w="878" w:type="dxa"/>
            <w:tcBorders>
              <w:top w:val="single" w:color="auto" w:sz="4" w:space="0"/>
              <w:left w:val="single" w:color="auto" w:sz="4" w:space="0"/>
              <w:bottom w:val="single" w:color="auto" w:sz="4" w:space="0"/>
              <w:right w:val="single" w:color="auto" w:sz="4" w:space="0"/>
            </w:tcBorders>
            <w:vAlign w:val="center"/>
          </w:tcPr>
          <w:p w14:paraId="29EE07AE">
            <w:pPr>
              <w:wordWrap w:val="0"/>
              <w:jc w:val="center"/>
              <w:rPr>
                <w:color w:val="auto"/>
                <w:kern w:val="2"/>
                <w:sz w:val="24"/>
              </w:rPr>
            </w:pPr>
          </w:p>
        </w:tc>
        <w:tc>
          <w:tcPr>
            <w:tcW w:w="922" w:type="dxa"/>
            <w:tcBorders>
              <w:top w:val="single" w:color="auto" w:sz="4" w:space="0"/>
              <w:left w:val="single" w:color="auto" w:sz="4" w:space="0"/>
              <w:bottom w:val="single" w:color="auto" w:sz="4" w:space="0"/>
              <w:right w:val="single" w:color="auto" w:sz="4" w:space="0"/>
            </w:tcBorders>
            <w:vAlign w:val="center"/>
          </w:tcPr>
          <w:p w14:paraId="288B5D87">
            <w:pPr>
              <w:wordWrap w:val="0"/>
              <w:jc w:val="center"/>
              <w:rPr>
                <w:color w:val="auto"/>
                <w:kern w:val="2"/>
                <w:sz w:val="24"/>
              </w:rPr>
            </w:pPr>
          </w:p>
        </w:tc>
        <w:tc>
          <w:tcPr>
            <w:tcW w:w="1339" w:type="dxa"/>
            <w:tcBorders>
              <w:top w:val="single" w:color="auto" w:sz="4" w:space="0"/>
              <w:left w:val="single" w:color="auto" w:sz="4" w:space="0"/>
              <w:bottom w:val="single" w:color="auto" w:sz="4" w:space="0"/>
              <w:right w:val="single" w:color="auto" w:sz="4" w:space="0"/>
            </w:tcBorders>
            <w:vAlign w:val="center"/>
          </w:tcPr>
          <w:p w14:paraId="3A5C26FF">
            <w:pPr>
              <w:wordWrap w:val="0"/>
              <w:jc w:val="center"/>
              <w:rPr>
                <w:color w:val="auto"/>
                <w:kern w:val="2"/>
                <w:sz w:val="24"/>
              </w:rPr>
            </w:pPr>
          </w:p>
        </w:tc>
        <w:tc>
          <w:tcPr>
            <w:tcW w:w="1393" w:type="dxa"/>
            <w:tcBorders>
              <w:top w:val="single" w:color="auto" w:sz="4" w:space="0"/>
              <w:left w:val="single" w:color="auto" w:sz="4" w:space="0"/>
              <w:bottom w:val="single" w:color="auto" w:sz="4" w:space="0"/>
              <w:right w:val="single" w:color="auto" w:sz="4" w:space="0"/>
            </w:tcBorders>
            <w:vAlign w:val="center"/>
          </w:tcPr>
          <w:p w14:paraId="2617E356">
            <w:pPr>
              <w:wordWrap w:val="0"/>
              <w:jc w:val="center"/>
              <w:rPr>
                <w:color w:val="auto"/>
                <w:kern w:val="2"/>
                <w:sz w:val="24"/>
              </w:rPr>
            </w:pPr>
          </w:p>
        </w:tc>
        <w:tc>
          <w:tcPr>
            <w:tcW w:w="1907" w:type="dxa"/>
            <w:tcBorders>
              <w:top w:val="single" w:color="auto" w:sz="4" w:space="0"/>
              <w:left w:val="single" w:color="auto" w:sz="4" w:space="0"/>
              <w:bottom w:val="single" w:color="auto" w:sz="4" w:space="0"/>
              <w:right w:val="single" w:color="auto" w:sz="4" w:space="0"/>
            </w:tcBorders>
            <w:vAlign w:val="center"/>
          </w:tcPr>
          <w:p w14:paraId="428DFE35">
            <w:pPr>
              <w:wordWrap w:val="0"/>
              <w:jc w:val="center"/>
              <w:rPr>
                <w:color w:val="auto"/>
                <w:kern w:val="2"/>
                <w:sz w:val="24"/>
              </w:rPr>
            </w:pPr>
          </w:p>
        </w:tc>
      </w:tr>
      <w:tr w14:paraId="23270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4" w:type="dxa"/>
            <w:tcBorders>
              <w:top w:val="single" w:color="auto" w:sz="4" w:space="0"/>
              <w:left w:val="single" w:color="auto" w:sz="4" w:space="0"/>
              <w:bottom w:val="single" w:color="auto" w:sz="4" w:space="0"/>
              <w:right w:val="single" w:color="auto" w:sz="4" w:space="0"/>
            </w:tcBorders>
            <w:vAlign w:val="center"/>
          </w:tcPr>
          <w:p w14:paraId="64104127">
            <w:pPr>
              <w:wordWrap w:val="0"/>
              <w:jc w:val="center"/>
              <w:rPr>
                <w:color w:val="auto"/>
                <w:kern w:val="2"/>
                <w:sz w:val="24"/>
              </w:rPr>
            </w:pPr>
          </w:p>
        </w:tc>
        <w:tc>
          <w:tcPr>
            <w:tcW w:w="1189" w:type="dxa"/>
            <w:tcBorders>
              <w:top w:val="single" w:color="auto" w:sz="4" w:space="0"/>
              <w:left w:val="single" w:color="auto" w:sz="4" w:space="0"/>
              <w:bottom w:val="single" w:color="auto" w:sz="4" w:space="0"/>
              <w:right w:val="single" w:color="auto" w:sz="4" w:space="0"/>
            </w:tcBorders>
            <w:vAlign w:val="center"/>
          </w:tcPr>
          <w:p w14:paraId="1194ED1D">
            <w:pPr>
              <w:wordWrap w:val="0"/>
              <w:jc w:val="center"/>
              <w:rPr>
                <w:color w:val="auto"/>
                <w:kern w:val="2"/>
                <w:sz w:val="24"/>
              </w:rPr>
            </w:pPr>
          </w:p>
        </w:tc>
        <w:tc>
          <w:tcPr>
            <w:tcW w:w="943" w:type="dxa"/>
            <w:tcBorders>
              <w:top w:val="single" w:color="auto" w:sz="4" w:space="0"/>
              <w:left w:val="single" w:color="auto" w:sz="4" w:space="0"/>
              <w:bottom w:val="single" w:color="auto" w:sz="4" w:space="0"/>
              <w:right w:val="single" w:color="auto" w:sz="4" w:space="0"/>
            </w:tcBorders>
            <w:vAlign w:val="center"/>
          </w:tcPr>
          <w:p w14:paraId="650B3C1E">
            <w:pPr>
              <w:wordWrap w:val="0"/>
              <w:jc w:val="center"/>
              <w:rPr>
                <w:color w:val="auto"/>
                <w:kern w:val="2"/>
                <w:sz w:val="24"/>
              </w:rPr>
            </w:pPr>
          </w:p>
        </w:tc>
        <w:tc>
          <w:tcPr>
            <w:tcW w:w="878" w:type="dxa"/>
            <w:tcBorders>
              <w:top w:val="single" w:color="auto" w:sz="4" w:space="0"/>
              <w:left w:val="single" w:color="auto" w:sz="4" w:space="0"/>
              <w:bottom w:val="single" w:color="auto" w:sz="4" w:space="0"/>
              <w:right w:val="single" w:color="auto" w:sz="4" w:space="0"/>
            </w:tcBorders>
            <w:vAlign w:val="center"/>
          </w:tcPr>
          <w:p w14:paraId="1A9C0937">
            <w:pPr>
              <w:wordWrap w:val="0"/>
              <w:jc w:val="center"/>
              <w:rPr>
                <w:color w:val="auto"/>
                <w:kern w:val="2"/>
                <w:sz w:val="24"/>
              </w:rPr>
            </w:pPr>
          </w:p>
        </w:tc>
        <w:tc>
          <w:tcPr>
            <w:tcW w:w="922" w:type="dxa"/>
            <w:tcBorders>
              <w:top w:val="single" w:color="auto" w:sz="4" w:space="0"/>
              <w:left w:val="single" w:color="auto" w:sz="4" w:space="0"/>
              <w:bottom w:val="single" w:color="auto" w:sz="4" w:space="0"/>
              <w:right w:val="single" w:color="auto" w:sz="4" w:space="0"/>
            </w:tcBorders>
            <w:vAlign w:val="center"/>
          </w:tcPr>
          <w:p w14:paraId="2560810E">
            <w:pPr>
              <w:wordWrap w:val="0"/>
              <w:jc w:val="center"/>
              <w:rPr>
                <w:color w:val="auto"/>
                <w:kern w:val="2"/>
                <w:sz w:val="24"/>
              </w:rPr>
            </w:pPr>
          </w:p>
        </w:tc>
        <w:tc>
          <w:tcPr>
            <w:tcW w:w="1339" w:type="dxa"/>
            <w:tcBorders>
              <w:top w:val="single" w:color="auto" w:sz="4" w:space="0"/>
              <w:left w:val="single" w:color="auto" w:sz="4" w:space="0"/>
              <w:bottom w:val="single" w:color="auto" w:sz="4" w:space="0"/>
              <w:right w:val="single" w:color="auto" w:sz="4" w:space="0"/>
            </w:tcBorders>
            <w:vAlign w:val="center"/>
          </w:tcPr>
          <w:p w14:paraId="3CCFB17F">
            <w:pPr>
              <w:wordWrap w:val="0"/>
              <w:jc w:val="center"/>
              <w:rPr>
                <w:color w:val="auto"/>
                <w:kern w:val="2"/>
                <w:sz w:val="24"/>
              </w:rPr>
            </w:pPr>
          </w:p>
        </w:tc>
        <w:tc>
          <w:tcPr>
            <w:tcW w:w="1393" w:type="dxa"/>
            <w:tcBorders>
              <w:top w:val="single" w:color="auto" w:sz="4" w:space="0"/>
              <w:left w:val="single" w:color="auto" w:sz="4" w:space="0"/>
              <w:bottom w:val="single" w:color="auto" w:sz="4" w:space="0"/>
              <w:right w:val="single" w:color="auto" w:sz="4" w:space="0"/>
            </w:tcBorders>
            <w:vAlign w:val="center"/>
          </w:tcPr>
          <w:p w14:paraId="5490A5A5">
            <w:pPr>
              <w:wordWrap w:val="0"/>
              <w:jc w:val="center"/>
              <w:rPr>
                <w:color w:val="auto"/>
                <w:kern w:val="2"/>
                <w:sz w:val="24"/>
              </w:rPr>
            </w:pPr>
          </w:p>
        </w:tc>
        <w:tc>
          <w:tcPr>
            <w:tcW w:w="1907" w:type="dxa"/>
            <w:tcBorders>
              <w:top w:val="single" w:color="auto" w:sz="4" w:space="0"/>
              <w:left w:val="single" w:color="auto" w:sz="4" w:space="0"/>
              <w:bottom w:val="single" w:color="auto" w:sz="4" w:space="0"/>
              <w:right w:val="single" w:color="auto" w:sz="4" w:space="0"/>
            </w:tcBorders>
            <w:vAlign w:val="center"/>
          </w:tcPr>
          <w:p w14:paraId="3109EFBF">
            <w:pPr>
              <w:wordWrap w:val="0"/>
              <w:jc w:val="center"/>
              <w:rPr>
                <w:color w:val="auto"/>
                <w:kern w:val="2"/>
                <w:sz w:val="24"/>
              </w:rPr>
            </w:pPr>
          </w:p>
        </w:tc>
      </w:tr>
      <w:tr w14:paraId="551B5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4" w:type="dxa"/>
            <w:tcBorders>
              <w:top w:val="single" w:color="auto" w:sz="4" w:space="0"/>
              <w:left w:val="single" w:color="auto" w:sz="4" w:space="0"/>
              <w:bottom w:val="single" w:color="auto" w:sz="4" w:space="0"/>
              <w:right w:val="single" w:color="auto" w:sz="4" w:space="0"/>
            </w:tcBorders>
            <w:vAlign w:val="center"/>
          </w:tcPr>
          <w:p w14:paraId="5D7070A1">
            <w:pPr>
              <w:wordWrap w:val="0"/>
              <w:jc w:val="center"/>
              <w:rPr>
                <w:color w:val="auto"/>
                <w:kern w:val="2"/>
                <w:sz w:val="24"/>
              </w:rPr>
            </w:pPr>
          </w:p>
        </w:tc>
        <w:tc>
          <w:tcPr>
            <w:tcW w:w="1189" w:type="dxa"/>
            <w:tcBorders>
              <w:top w:val="single" w:color="auto" w:sz="4" w:space="0"/>
              <w:left w:val="single" w:color="auto" w:sz="4" w:space="0"/>
              <w:bottom w:val="single" w:color="auto" w:sz="4" w:space="0"/>
              <w:right w:val="single" w:color="auto" w:sz="4" w:space="0"/>
            </w:tcBorders>
            <w:vAlign w:val="center"/>
          </w:tcPr>
          <w:p w14:paraId="2AF6A8F4">
            <w:pPr>
              <w:wordWrap w:val="0"/>
              <w:jc w:val="center"/>
              <w:rPr>
                <w:color w:val="auto"/>
                <w:kern w:val="2"/>
                <w:sz w:val="24"/>
              </w:rPr>
            </w:pPr>
          </w:p>
        </w:tc>
        <w:tc>
          <w:tcPr>
            <w:tcW w:w="943" w:type="dxa"/>
            <w:tcBorders>
              <w:top w:val="single" w:color="auto" w:sz="4" w:space="0"/>
              <w:left w:val="single" w:color="auto" w:sz="4" w:space="0"/>
              <w:bottom w:val="single" w:color="auto" w:sz="4" w:space="0"/>
              <w:right w:val="single" w:color="auto" w:sz="4" w:space="0"/>
            </w:tcBorders>
            <w:vAlign w:val="center"/>
          </w:tcPr>
          <w:p w14:paraId="40A3A18D">
            <w:pPr>
              <w:wordWrap w:val="0"/>
              <w:jc w:val="center"/>
              <w:rPr>
                <w:color w:val="auto"/>
                <w:kern w:val="2"/>
                <w:sz w:val="24"/>
              </w:rPr>
            </w:pPr>
          </w:p>
        </w:tc>
        <w:tc>
          <w:tcPr>
            <w:tcW w:w="878" w:type="dxa"/>
            <w:tcBorders>
              <w:top w:val="single" w:color="auto" w:sz="4" w:space="0"/>
              <w:left w:val="single" w:color="auto" w:sz="4" w:space="0"/>
              <w:bottom w:val="single" w:color="auto" w:sz="4" w:space="0"/>
              <w:right w:val="single" w:color="auto" w:sz="4" w:space="0"/>
            </w:tcBorders>
            <w:vAlign w:val="center"/>
          </w:tcPr>
          <w:p w14:paraId="0D638A10">
            <w:pPr>
              <w:wordWrap w:val="0"/>
              <w:jc w:val="center"/>
              <w:rPr>
                <w:color w:val="auto"/>
                <w:kern w:val="2"/>
                <w:sz w:val="24"/>
              </w:rPr>
            </w:pPr>
          </w:p>
        </w:tc>
        <w:tc>
          <w:tcPr>
            <w:tcW w:w="922" w:type="dxa"/>
            <w:tcBorders>
              <w:top w:val="single" w:color="auto" w:sz="4" w:space="0"/>
              <w:left w:val="single" w:color="auto" w:sz="4" w:space="0"/>
              <w:bottom w:val="single" w:color="auto" w:sz="4" w:space="0"/>
              <w:right w:val="single" w:color="auto" w:sz="4" w:space="0"/>
            </w:tcBorders>
            <w:vAlign w:val="center"/>
          </w:tcPr>
          <w:p w14:paraId="176E300C">
            <w:pPr>
              <w:wordWrap w:val="0"/>
              <w:jc w:val="center"/>
              <w:rPr>
                <w:color w:val="auto"/>
                <w:kern w:val="2"/>
                <w:sz w:val="24"/>
              </w:rPr>
            </w:pPr>
          </w:p>
        </w:tc>
        <w:tc>
          <w:tcPr>
            <w:tcW w:w="1339" w:type="dxa"/>
            <w:tcBorders>
              <w:top w:val="single" w:color="auto" w:sz="4" w:space="0"/>
              <w:left w:val="single" w:color="auto" w:sz="4" w:space="0"/>
              <w:bottom w:val="single" w:color="auto" w:sz="4" w:space="0"/>
              <w:right w:val="single" w:color="auto" w:sz="4" w:space="0"/>
            </w:tcBorders>
            <w:vAlign w:val="center"/>
          </w:tcPr>
          <w:p w14:paraId="7C654F1D">
            <w:pPr>
              <w:wordWrap w:val="0"/>
              <w:jc w:val="center"/>
              <w:rPr>
                <w:color w:val="auto"/>
                <w:kern w:val="2"/>
                <w:sz w:val="24"/>
              </w:rPr>
            </w:pPr>
          </w:p>
        </w:tc>
        <w:tc>
          <w:tcPr>
            <w:tcW w:w="1393" w:type="dxa"/>
            <w:tcBorders>
              <w:top w:val="single" w:color="auto" w:sz="4" w:space="0"/>
              <w:left w:val="single" w:color="auto" w:sz="4" w:space="0"/>
              <w:bottom w:val="single" w:color="auto" w:sz="4" w:space="0"/>
              <w:right w:val="single" w:color="auto" w:sz="4" w:space="0"/>
            </w:tcBorders>
            <w:vAlign w:val="center"/>
          </w:tcPr>
          <w:p w14:paraId="44254D78">
            <w:pPr>
              <w:wordWrap w:val="0"/>
              <w:jc w:val="center"/>
              <w:rPr>
                <w:color w:val="auto"/>
                <w:kern w:val="2"/>
                <w:sz w:val="24"/>
              </w:rPr>
            </w:pPr>
          </w:p>
        </w:tc>
        <w:tc>
          <w:tcPr>
            <w:tcW w:w="1907" w:type="dxa"/>
            <w:tcBorders>
              <w:top w:val="single" w:color="auto" w:sz="4" w:space="0"/>
              <w:left w:val="single" w:color="auto" w:sz="4" w:space="0"/>
              <w:bottom w:val="single" w:color="auto" w:sz="4" w:space="0"/>
              <w:right w:val="single" w:color="auto" w:sz="4" w:space="0"/>
            </w:tcBorders>
            <w:vAlign w:val="center"/>
          </w:tcPr>
          <w:p w14:paraId="73E93E89">
            <w:pPr>
              <w:wordWrap w:val="0"/>
              <w:jc w:val="center"/>
              <w:rPr>
                <w:color w:val="auto"/>
                <w:kern w:val="2"/>
                <w:sz w:val="24"/>
              </w:rPr>
            </w:pPr>
          </w:p>
        </w:tc>
      </w:tr>
      <w:tr w14:paraId="5F0EE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4" w:type="dxa"/>
            <w:tcBorders>
              <w:top w:val="single" w:color="auto" w:sz="4" w:space="0"/>
              <w:left w:val="single" w:color="auto" w:sz="4" w:space="0"/>
              <w:bottom w:val="single" w:color="auto" w:sz="4" w:space="0"/>
              <w:right w:val="single" w:color="auto" w:sz="4" w:space="0"/>
            </w:tcBorders>
            <w:vAlign w:val="center"/>
          </w:tcPr>
          <w:p w14:paraId="74BFF7EF">
            <w:pPr>
              <w:wordWrap w:val="0"/>
              <w:jc w:val="center"/>
              <w:rPr>
                <w:color w:val="auto"/>
                <w:kern w:val="2"/>
                <w:sz w:val="24"/>
              </w:rPr>
            </w:pPr>
          </w:p>
        </w:tc>
        <w:tc>
          <w:tcPr>
            <w:tcW w:w="1189" w:type="dxa"/>
            <w:tcBorders>
              <w:top w:val="single" w:color="auto" w:sz="4" w:space="0"/>
              <w:left w:val="single" w:color="auto" w:sz="4" w:space="0"/>
              <w:bottom w:val="single" w:color="auto" w:sz="4" w:space="0"/>
              <w:right w:val="single" w:color="auto" w:sz="4" w:space="0"/>
            </w:tcBorders>
            <w:vAlign w:val="center"/>
          </w:tcPr>
          <w:p w14:paraId="671BD117">
            <w:pPr>
              <w:wordWrap w:val="0"/>
              <w:jc w:val="center"/>
              <w:rPr>
                <w:color w:val="auto"/>
                <w:kern w:val="2"/>
                <w:sz w:val="24"/>
              </w:rPr>
            </w:pPr>
          </w:p>
        </w:tc>
        <w:tc>
          <w:tcPr>
            <w:tcW w:w="943" w:type="dxa"/>
            <w:tcBorders>
              <w:top w:val="single" w:color="auto" w:sz="4" w:space="0"/>
              <w:left w:val="single" w:color="auto" w:sz="4" w:space="0"/>
              <w:bottom w:val="single" w:color="auto" w:sz="4" w:space="0"/>
              <w:right w:val="single" w:color="auto" w:sz="4" w:space="0"/>
            </w:tcBorders>
            <w:vAlign w:val="center"/>
          </w:tcPr>
          <w:p w14:paraId="15DF479F">
            <w:pPr>
              <w:wordWrap w:val="0"/>
              <w:jc w:val="center"/>
              <w:rPr>
                <w:color w:val="auto"/>
                <w:kern w:val="2"/>
                <w:sz w:val="24"/>
              </w:rPr>
            </w:pPr>
          </w:p>
        </w:tc>
        <w:tc>
          <w:tcPr>
            <w:tcW w:w="878" w:type="dxa"/>
            <w:tcBorders>
              <w:top w:val="single" w:color="auto" w:sz="4" w:space="0"/>
              <w:left w:val="single" w:color="auto" w:sz="4" w:space="0"/>
              <w:bottom w:val="single" w:color="auto" w:sz="4" w:space="0"/>
              <w:right w:val="single" w:color="auto" w:sz="4" w:space="0"/>
            </w:tcBorders>
            <w:vAlign w:val="center"/>
          </w:tcPr>
          <w:p w14:paraId="36EF57AE">
            <w:pPr>
              <w:wordWrap w:val="0"/>
              <w:jc w:val="center"/>
              <w:rPr>
                <w:color w:val="auto"/>
                <w:kern w:val="2"/>
                <w:sz w:val="24"/>
              </w:rPr>
            </w:pPr>
          </w:p>
        </w:tc>
        <w:tc>
          <w:tcPr>
            <w:tcW w:w="922" w:type="dxa"/>
            <w:tcBorders>
              <w:top w:val="single" w:color="auto" w:sz="4" w:space="0"/>
              <w:left w:val="single" w:color="auto" w:sz="4" w:space="0"/>
              <w:bottom w:val="single" w:color="auto" w:sz="4" w:space="0"/>
              <w:right w:val="single" w:color="auto" w:sz="4" w:space="0"/>
            </w:tcBorders>
            <w:vAlign w:val="center"/>
          </w:tcPr>
          <w:p w14:paraId="5DF8A297">
            <w:pPr>
              <w:wordWrap w:val="0"/>
              <w:jc w:val="center"/>
              <w:rPr>
                <w:color w:val="auto"/>
                <w:kern w:val="2"/>
                <w:sz w:val="24"/>
              </w:rPr>
            </w:pPr>
          </w:p>
        </w:tc>
        <w:tc>
          <w:tcPr>
            <w:tcW w:w="1339" w:type="dxa"/>
            <w:tcBorders>
              <w:top w:val="single" w:color="auto" w:sz="4" w:space="0"/>
              <w:left w:val="single" w:color="auto" w:sz="4" w:space="0"/>
              <w:bottom w:val="single" w:color="auto" w:sz="4" w:space="0"/>
              <w:right w:val="single" w:color="auto" w:sz="4" w:space="0"/>
            </w:tcBorders>
            <w:vAlign w:val="center"/>
          </w:tcPr>
          <w:p w14:paraId="1487DFE4">
            <w:pPr>
              <w:wordWrap w:val="0"/>
              <w:jc w:val="center"/>
              <w:rPr>
                <w:color w:val="auto"/>
                <w:kern w:val="2"/>
                <w:sz w:val="24"/>
              </w:rPr>
            </w:pPr>
          </w:p>
        </w:tc>
        <w:tc>
          <w:tcPr>
            <w:tcW w:w="1393" w:type="dxa"/>
            <w:tcBorders>
              <w:top w:val="single" w:color="auto" w:sz="4" w:space="0"/>
              <w:left w:val="single" w:color="auto" w:sz="4" w:space="0"/>
              <w:bottom w:val="single" w:color="auto" w:sz="4" w:space="0"/>
              <w:right w:val="single" w:color="auto" w:sz="4" w:space="0"/>
            </w:tcBorders>
            <w:vAlign w:val="center"/>
          </w:tcPr>
          <w:p w14:paraId="680087C1">
            <w:pPr>
              <w:wordWrap w:val="0"/>
              <w:jc w:val="center"/>
              <w:rPr>
                <w:color w:val="auto"/>
                <w:kern w:val="2"/>
                <w:sz w:val="24"/>
              </w:rPr>
            </w:pPr>
          </w:p>
        </w:tc>
        <w:tc>
          <w:tcPr>
            <w:tcW w:w="1907" w:type="dxa"/>
            <w:tcBorders>
              <w:top w:val="single" w:color="auto" w:sz="4" w:space="0"/>
              <w:left w:val="single" w:color="auto" w:sz="4" w:space="0"/>
              <w:bottom w:val="single" w:color="auto" w:sz="4" w:space="0"/>
              <w:right w:val="single" w:color="auto" w:sz="4" w:space="0"/>
            </w:tcBorders>
            <w:vAlign w:val="center"/>
          </w:tcPr>
          <w:p w14:paraId="4C40D55B">
            <w:pPr>
              <w:wordWrap w:val="0"/>
              <w:jc w:val="center"/>
              <w:rPr>
                <w:color w:val="auto"/>
                <w:kern w:val="2"/>
                <w:sz w:val="24"/>
              </w:rPr>
            </w:pPr>
          </w:p>
        </w:tc>
      </w:tr>
      <w:tr w14:paraId="4225A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4" w:type="dxa"/>
            <w:tcBorders>
              <w:top w:val="single" w:color="auto" w:sz="4" w:space="0"/>
              <w:left w:val="single" w:color="auto" w:sz="4" w:space="0"/>
              <w:bottom w:val="single" w:color="auto" w:sz="4" w:space="0"/>
              <w:right w:val="single" w:color="auto" w:sz="4" w:space="0"/>
            </w:tcBorders>
            <w:vAlign w:val="center"/>
          </w:tcPr>
          <w:p w14:paraId="65A601CD">
            <w:pPr>
              <w:wordWrap w:val="0"/>
              <w:jc w:val="center"/>
              <w:rPr>
                <w:color w:val="auto"/>
                <w:kern w:val="2"/>
                <w:sz w:val="24"/>
              </w:rPr>
            </w:pPr>
          </w:p>
        </w:tc>
        <w:tc>
          <w:tcPr>
            <w:tcW w:w="1189" w:type="dxa"/>
            <w:tcBorders>
              <w:top w:val="single" w:color="auto" w:sz="4" w:space="0"/>
              <w:left w:val="single" w:color="auto" w:sz="4" w:space="0"/>
              <w:bottom w:val="single" w:color="auto" w:sz="4" w:space="0"/>
              <w:right w:val="single" w:color="auto" w:sz="4" w:space="0"/>
            </w:tcBorders>
            <w:vAlign w:val="center"/>
          </w:tcPr>
          <w:p w14:paraId="4C0D0742">
            <w:pPr>
              <w:wordWrap w:val="0"/>
              <w:jc w:val="center"/>
              <w:rPr>
                <w:color w:val="auto"/>
                <w:kern w:val="2"/>
                <w:sz w:val="24"/>
              </w:rPr>
            </w:pPr>
          </w:p>
        </w:tc>
        <w:tc>
          <w:tcPr>
            <w:tcW w:w="943" w:type="dxa"/>
            <w:tcBorders>
              <w:top w:val="single" w:color="auto" w:sz="4" w:space="0"/>
              <w:left w:val="single" w:color="auto" w:sz="4" w:space="0"/>
              <w:bottom w:val="single" w:color="auto" w:sz="4" w:space="0"/>
              <w:right w:val="single" w:color="auto" w:sz="4" w:space="0"/>
            </w:tcBorders>
            <w:vAlign w:val="center"/>
          </w:tcPr>
          <w:p w14:paraId="54D08132">
            <w:pPr>
              <w:wordWrap w:val="0"/>
              <w:jc w:val="center"/>
              <w:rPr>
                <w:color w:val="auto"/>
                <w:kern w:val="2"/>
                <w:sz w:val="24"/>
              </w:rPr>
            </w:pPr>
          </w:p>
        </w:tc>
        <w:tc>
          <w:tcPr>
            <w:tcW w:w="878" w:type="dxa"/>
            <w:tcBorders>
              <w:top w:val="single" w:color="auto" w:sz="4" w:space="0"/>
              <w:left w:val="single" w:color="auto" w:sz="4" w:space="0"/>
              <w:bottom w:val="single" w:color="auto" w:sz="4" w:space="0"/>
              <w:right w:val="single" w:color="auto" w:sz="4" w:space="0"/>
            </w:tcBorders>
            <w:vAlign w:val="center"/>
          </w:tcPr>
          <w:p w14:paraId="6D5E8A5E">
            <w:pPr>
              <w:wordWrap w:val="0"/>
              <w:jc w:val="center"/>
              <w:rPr>
                <w:color w:val="auto"/>
                <w:kern w:val="2"/>
                <w:sz w:val="24"/>
              </w:rPr>
            </w:pPr>
          </w:p>
        </w:tc>
        <w:tc>
          <w:tcPr>
            <w:tcW w:w="922" w:type="dxa"/>
            <w:tcBorders>
              <w:top w:val="single" w:color="auto" w:sz="4" w:space="0"/>
              <w:left w:val="single" w:color="auto" w:sz="4" w:space="0"/>
              <w:bottom w:val="single" w:color="auto" w:sz="4" w:space="0"/>
              <w:right w:val="single" w:color="auto" w:sz="4" w:space="0"/>
            </w:tcBorders>
            <w:vAlign w:val="center"/>
          </w:tcPr>
          <w:p w14:paraId="098BB457">
            <w:pPr>
              <w:wordWrap w:val="0"/>
              <w:jc w:val="center"/>
              <w:rPr>
                <w:color w:val="auto"/>
                <w:kern w:val="2"/>
                <w:sz w:val="24"/>
              </w:rPr>
            </w:pPr>
          </w:p>
        </w:tc>
        <w:tc>
          <w:tcPr>
            <w:tcW w:w="1339" w:type="dxa"/>
            <w:tcBorders>
              <w:top w:val="single" w:color="auto" w:sz="4" w:space="0"/>
              <w:left w:val="single" w:color="auto" w:sz="4" w:space="0"/>
              <w:bottom w:val="single" w:color="auto" w:sz="4" w:space="0"/>
              <w:right w:val="single" w:color="auto" w:sz="4" w:space="0"/>
            </w:tcBorders>
            <w:vAlign w:val="center"/>
          </w:tcPr>
          <w:p w14:paraId="65D659CD">
            <w:pPr>
              <w:wordWrap w:val="0"/>
              <w:jc w:val="center"/>
              <w:rPr>
                <w:color w:val="auto"/>
                <w:kern w:val="2"/>
                <w:sz w:val="24"/>
              </w:rPr>
            </w:pPr>
          </w:p>
        </w:tc>
        <w:tc>
          <w:tcPr>
            <w:tcW w:w="1393" w:type="dxa"/>
            <w:tcBorders>
              <w:top w:val="single" w:color="auto" w:sz="4" w:space="0"/>
              <w:left w:val="single" w:color="auto" w:sz="4" w:space="0"/>
              <w:bottom w:val="single" w:color="auto" w:sz="4" w:space="0"/>
              <w:right w:val="single" w:color="auto" w:sz="4" w:space="0"/>
            </w:tcBorders>
            <w:vAlign w:val="center"/>
          </w:tcPr>
          <w:p w14:paraId="0BCFB7A1">
            <w:pPr>
              <w:wordWrap w:val="0"/>
              <w:jc w:val="center"/>
              <w:rPr>
                <w:color w:val="auto"/>
                <w:kern w:val="2"/>
                <w:sz w:val="24"/>
              </w:rPr>
            </w:pPr>
          </w:p>
        </w:tc>
        <w:tc>
          <w:tcPr>
            <w:tcW w:w="1907" w:type="dxa"/>
            <w:tcBorders>
              <w:top w:val="single" w:color="auto" w:sz="4" w:space="0"/>
              <w:left w:val="single" w:color="auto" w:sz="4" w:space="0"/>
              <w:bottom w:val="single" w:color="auto" w:sz="4" w:space="0"/>
              <w:right w:val="single" w:color="auto" w:sz="4" w:space="0"/>
            </w:tcBorders>
            <w:vAlign w:val="center"/>
          </w:tcPr>
          <w:p w14:paraId="3EBB0D7B">
            <w:pPr>
              <w:wordWrap w:val="0"/>
              <w:jc w:val="center"/>
              <w:rPr>
                <w:color w:val="auto"/>
                <w:kern w:val="2"/>
                <w:sz w:val="24"/>
              </w:rPr>
            </w:pPr>
          </w:p>
        </w:tc>
      </w:tr>
      <w:tr w14:paraId="747AD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4" w:type="dxa"/>
            <w:tcBorders>
              <w:top w:val="single" w:color="auto" w:sz="4" w:space="0"/>
              <w:left w:val="single" w:color="auto" w:sz="4" w:space="0"/>
              <w:bottom w:val="single" w:color="auto" w:sz="4" w:space="0"/>
              <w:right w:val="single" w:color="auto" w:sz="4" w:space="0"/>
            </w:tcBorders>
            <w:vAlign w:val="center"/>
          </w:tcPr>
          <w:p w14:paraId="74966F7C">
            <w:pPr>
              <w:wordWrap w:val="0"/>
              <w:jc w:val="center"/>
              <w:rPr>
                <w:color w:val="auto"/>
                <w:kern w:val="2"/>
                <w:sz w:val="24"/>
              </w:rPr>
            </w:pPr>
          </w:p>
        </w:tc>
        <w:tc>
          <w:tcPr>
            <w:tcW w:w="1189" w:type="dxa"/>
            <w:tcBorders>
              <w:top w:val="single" w:color="auto" w:sz="4" w:space="0"/>
              <w:left w:val="single" w:color="auto" w:sz="4" w:space="0"/>
              <w:bottom w:val="single" w:color="auto" w:sz="4" w:space="0"/>
              <w:right w:val="single" w:color="auto" w:sz="4" w:space="0"/>
            </w:tcBorders>
            <w:vAlign w:val="center"/>
          </w:tcPr>
          <w:p w14:paraId="2D1B7818">
            <w:pPr>
              <w:wordWrap w:val="0"/>
              <w:jc w:val="center"/>
              <w:rPr>
                <w:color w:val="auto"/>
                <w:kern w:val="2"/>
                <w:sz w:val="24"/>
              </w:rPr>
            </w:pPr>
          </w:p>
        </w:tc>
        <w:tc>
          <w:tcPr>
            <w:tcW w:w="943" w:type="dxa"/>
            <w:tcBorders>
              <w:top w:val="single" w:color="auto" w:sz="4" w:space="0"/>
              <w:left w:val="single" w:color="auto" w:sz="4" w:space="0"/>
              <w:bottom w:val="single" w:color="auto" w:sz="4" w:space="0"/>
              <w:right w:val="single" w:color="auto" w:sz="4" w:space="0"/>
            </w:tcBorders>
            <w:vAlign w:val="center"/>
          </w:tcPr>
          <w:p w14:paraId="4CBD4D54">
            <w:pPr>
              <w:wordWrap w:val="0"/>
              <w:jc w:val="center"/>
              <w:rPr>
                <w:color w:val="auto"/>
                <w:kern w:val="2"/>
                <w:sz w:val="24"/>
              </w:rPr>
            </w:pPr>
          </w:p>
        </w:tc>
        <w:tc>
          <w:tcPr>
            <w:tcW w:w="878" w:type="dxa"/>
            <w:tcBorders>
              <w:top w:val="single" w:color="auto" w:sz="4" w:space="0"/>
              <w:left w:val="single" w:color="auto" w:sz="4" w:space="0"/>
              <w:bottom w:val="single" w:color="auto" w:sz="4" w:space="0"/>
              <w:right w:val="single" w:color="auto" w:sz="4" w:space="0"/>
            </w:tcBorders>
            <w:vAlign w:val="center"/>
          </w:tcPr>
          <w:p w14:paraId="5C7088D3">
            <w:pPr>
              <w:wordWrap w:val="0"/>
              <w:jc w:val="center"/>
              <w:rPr>
                <w:color w:val="auto"/>
                <w:kern w:val="2"/>
                <w:sz w:val="24"/>
              </w:rPr>
            </w:pPr>
          </w:p>
        </w:tc>
        <w:tc>
          <w:tcPr>
            <w:tcW w:w="922" w:type="dxa"/>
            <w:tcBorders>
              <w:top w:val="single" w:color="auto" w:sz="4" w:space="0"/>
              <w:left w:val="single" w:color="auto" w:sz="4" w:space="0"/>
              <w:bottom w:val="single" w:color="auto" w:sz="4" w:space="0"/>
              <w:right w:val="single" w:color="auto" w:sz="4" w:space="0"/>
            </w:tcBorders>
            <w:vAlign w:val="center"/>
          </w:tcPr>
          <w:p w14:paraId="6BC372C3">
            <w:pPr>
              <w:wordWrap w:val="0"/>
              <w:jc w:val="center"/>
              <w:rPr>
                <w:color w:val="auto"/>
                <w:kern w:val="2"/>
                <w:sz w:val="24"/>
              </w:rPr>
            </w:pPr>
          </w:p>
        </w:tc>
        <w:tc>
          <w:tcPr>
            <w:tcW w:w="1339" w:type="dxa"/>
            <w:tcBorders>
              <w:top w:val="single" w:color="auto" w:sz="4" w:space="0"/>
              <w:left w:val="single" w:color="auto" w:sz="4" w:space="0"/>
              <w:bottom w:val="single" w:color="auto" w:sz="4" w:space="0"/>
              <w:right w:val="single" w:color="auto" w:sz="4" w:space="0"/>
            </w:tcBorders>
            <w:vAlign w:val="center"/>
          </w:tcPr>
          <w:p w14:paraId="489A297C">
            <w:pPr>
              <w:wordWrap w:val="0"/>
              <w:jc w:val="center"/>
              <w:rPr>
                <w:color w:val="auto"/>
                <w:kern w:val="2"/>
                <w:sz w:val="24"/>
              </w:rPr>
            </w:pPr>
          </w:p>
        </w:tc>
        <w:tc>
          <w:tcPr>
            <w:tcW w:w="1393" w:type="dxa"/>
            <w:tcBorders>
              <w:top w:val="single" w:color="auto" w:sz="4" w:space="0"/>
              <w:left w:val="single" w:color="auto" w:sz="4" w:space="0"/>
              <w:bottom w:val="single" w:color="auto" w:sz="4" w:space="0"/>
              <w:right w:val="single" w:color="auto" w:sz="4" w:space="0"/>
            </w:tcBorders>
            <w:vAlign w:val="center"/>
          </w:tcPr>
          <w:p w14:paraId="495FE239">
            <w:pPr>
              <w:wordWrap w:val="0"/>
              <w:jc w:val="center"/>
              <w:rPr>
                <w:color w:val="auto"/>
                <w:kern w:val="2"/>
                <w:sz w:val="24"/>
              </w:rPr>
            </w:pPr>
          </w:p>
        </w:tc>
        <w:tc>
          <w:tcPr>
            <w:tcW w:w="1907" w:type="dxa"/>
            <w:tcBorders>
              <w:top w:val="single" w:color="auto" w:sz="4" w:space="0"/>
              <w:left w:val="single" w:color="auto" w:sz="4" w:space="0"/>
              <w:bottom w:val="single" w:color="auto" w:sz="4" w:space="0"/>
              <w:right w:val="single" w:color="auto" w:sz="4" w:space="0"/>
            </w:tcBorders>
            <w:vAlign w:val="center"/>
          </w:tcPr>
          <w:p w14:paraId="693F228B">
            <w:pPr>
              <w:wordWrap w:val="0"/>
              <w:jc w:val="center"/>
              <w:rPr>
                <w:color w:val="auto"/>
                <w:kern w:val="2"/>
                <w:sz w:val="24"/>
              </w:rPr>
            </w:pPr>
          </w:p>
        </w:tc>
      </w:tr>
    </w:tbl>
    <w:p w14:paraId="2F8BA2B4">
      <w:pPr>
        <w:wordWrap w:val="0"/>
        <w:rPr>
          <w:color w:val="auto"/>
          <w:kern w:val="2"/>
          <w:sz w:val="24"/>
          <w:szCs w:val="28"/>
        </w:rPr>
      </w:pPr>
    </w:p>
    <w:p w14:paraId="766A072D">
      <w:pPr>
        <w:wordWrap w:val="0"/>
        <w:rPr>
          <w:color w:val="auto"/>
          <w:szCs w:val="21"/>
        </w:rPr>
      </w:pPr>
      <w:r>
        <w:rPr>
          <w:rFonts w:hint="eastAsia"/>
          <w:color w:val="auto"/>
          <w:szCs w:val="28"/>
        </w:rPr>
        <w:t>注：此表为表样，行数可自行添加，但表式不变，</w:t>
      </w:r>
      <w:r>
        <w:rPr>
          <w:rFonts w:hint="eastAsia"/>
          <w:bCs/>
          <w:color w:val="auto"/>
          <w:szCs w:val="28"/>
        </w:rPr>
        <w:t>并加盖</w:t>
      </w:r>
      <w:r>
        <w:rPr>
          <w:rFonts w:hint="eastAsia"/>
          <w:color w:val="auto"/>
          <w:szCs w:val="28"/>
        </w:rPr>
        <w:t>供应商</w:t>
      </w:r>
      <w:r>
        <w:rPr>
          <w:rFonts w:hint="eastAsia"/>
          <w:bCs/>
          <w:color w:val="auto"/>
          <w:szCs w:val="28"/>
        </w:rPr>
        <w:t>公章</w:t>
      </w:r>
      <w:r>
        <w:rPr>
          <w:rFonts w:hint="eastAsia"/>
          <w:color w:val="auto"/>
          <w:szCs w:val="28"/>
        </w:rPr>
        <w:t>。</w:t>
      </w:r>
    </w:p>
    <w:p w14:paraId="16FFDD9B">
      <w:pPr>
        <w:spacing w:line="440" w:lineRule="exact"/>
        <w:rPr>
          <w:rFonts w:ascii="宋体" w:hAnsi="宋体"/>
          <w:color w:val="auto"/>
          <w:sz w:val="24"/>
        </w:rPr>
      </w:pPr>
    </w:p>
    <w:p w14:paraId="19D5D60A">
      <w:pPr>
        <w:spacing w:line="440" w:lineRule="exact"/>
        <w:rPr>
          <w:rFonts w:ascii="宋体" w:hAnsi="宋体"/>
          <w:color w:val="auto"/>
          <w:sz w:val="24"/>
        </w:rPr>
      </w:pPr>
    </w:p>
    <w:p w14:paraId="796D60A7">
      <w:pPr>
        <w:spacing w:line="440" w:lineRule="exact"/>
        <w:rPr>
          <w:rFonts w:ascii="宋体" w:hAnsi="宋体"/>
          <w:color w:val="auto"/>
          <w:sz w:val="24"/>
          <w:u w:val="single"/>
        </w:rPr>
      </w:pPr>
      <w:r>
        <w:rPr>
          <w:rFonts w:hint="eastAsia" w:ascii="宋体" w:hAnsi="宋体"/>
          <w:color w:val="auto"/>
          <w:sz w:val="24"/>
        </w:rPr>
        <w:t>磋商供应商：</w:t>
      </w:r>
      <w:r>
        <w:rPr>
          <w:rFonts w:hint="eastAsia" w:ascii="宋体" w:hAnsi="宋体"/>
          <w:color w:val="auto"/>
          <w:sz w:val="24"/>
          <w:u w:val="single"/>
        </w:rPr>
        <w:t xml:space="preserve">   （加盖公章  ）    </w:t>
      </w:r>
    </w:p>
    <w:p w14:paraId="40C37F3C">
      <w:pPr>
        <w:spacing w:line="440" w:lineRule="exact"/>
        <w:rPr>
          <w:rFonts w:ascii="宋体" w:hAnsi="宋体"/>
          <w:color w:val="auto"/>
          <w:sz w:val="24"/>
        </w:rPr>
      </w:pPr>
      <w:r>
        <w:rPr>
          <w:rFonts w:hint="eastAsia" w:ascii="宋体" w:hAnsi="宋体"/>
          <w:color w:val="auto"/>
          <w:sz w:val="24"/>
        </w:rPr>
        <w:t>法定代表人签字：</w:t>
      </w:r>
      <w:r>
        <w:rPr>
          <w:rFonts w:hint="eastAsia" w:ascii="宋体" w:hAnsi="宋体"/>
          <w:color w:val="auto"/>
          <w:sz w:val="24"/>
          <w:u w:val="single"/>
        </w:rPr>
        <w:t xml:space="preserve">   </w:t>
      </w:r>
      <w:r>
        <w:rPr>
          <w:rFonts w:hint="eastAsia" w:hAnsi="宋体"/>
          <w:color w:val="auto"/>
          <w:sz w:val="24"/>
          <w:u w:val="single"/>
        </w:rPr>
        <w:t>（签章或签字）</w:t>
      </w:r>
      <w:r>
        <w:rPr>
          <w:rFonts w:hint="eastAsia" w:ascii="宋体" w:hAnsi="宋体"/>
          <w:color w:val="auto"/>
          <w:sz w:val="24"/>
          <w:u w:val="single"/>
        </w:rPr>
        <w:t xml:space="preserve">   </w:t>
      </w:r>
    </w:p>
    <w:p w14:paraId="340DD011">
      <w:pPr>
        <w:spacing w:line="440" w:lineRule="exact"/>
        <w:rPr>
          <w:color w:val="auto"/>
          <w:szCs w:val="21"/>
        </w:rPr>
      </w:pPr>
    </w:p>
    <w:p w14:paraId="5FA41E96">
      <w:pPr>
        <w:spacing w:line="440" w:lineRule="exact"/>
        <w:rPr>
          <w:color w:val="auto"/>
          <w:szCs w:val="21"/>
        </w:rPr>
      </w:pPr>
    </w:p>
    <w:p w14:paraId="6019C706">
      <w:pPr>
        <w:spacing w:line="440" w:lineRule="exact"/>
        <w:rPr>
          <w:color w:val="auto"/>
          <w:szCs w:val="21"/>
        </w:rPr>
      </w:pPr>
    </w:p>
    <w:p w14:paraId="3E9CA581">
      <w:pPr>
        <w:spacing w:line="440" w:lineRule="exact"/>
        <w:rPr>
          <w:color w:val="auto"/>
          <w:szCs w:val="21"/>
        </w:rPr>
      </w:pPr>
    </w:p>
    <w:p w14:paraId="4AADA1EC">
      <w:pPr>
        <w:spacing w:line="440" w:lineRule="exact"/>
        <w:rPr>
          <w:color w:val="auto"/>
          <w:szCs w:val="21"/>
        </w:rPr>
      </w:pPr>
    </w:p>
    <w:p w14:paraId="08C4182E">
      <w:pPr>
        <w:spacing w:line="440" w:lineRule="exact"/>
        <w:rPr>
          <w:color w:val="auto"/>
          <w:szCs w:val="21"/>
        </w:rPr>
      </w:pPr>
    </w:p>
    <w:p w14:paraId="62469101">
      <w:pPr>
        <w:spacing w:line="440" w:lineRule="exact"/>
        <w:rPr>
          <w:rFonts w:ascii="宋体" w:hAnsi="宋体" w:cs="宋体"/>
          <w:color w:val="auto"/>
          <w:sz w:val="28"/>
          <w:szCs w:val="28"/>
        </w:rPr>
      </w:pPr>
      <w:r>
        <w:rPr>
          <w:rFonts w:hint="eastAsia" w:ascii="宋体" w:hAnsi="宋体"/>
          <w:color w:val="auto"/>
          <w:sz w:val="24"/>
          <w:u w:val="single"/>
        </w:rPr>
        <w:t xml:space="preserve"> </w:t>
      </w:r>
    </w:p>
    <w:p w14:paraId="1AB8D842">
      <w:pPr>
        <w:pStyle w:val="4"/>
        <w:rPr>
          <w:rFonts w:ascii="宋体" w:hAnsi="宋体" w:eastAsia="宋体" w:cs="宋体"/>
          <w:color w:val="auto"/>
          <w:sz w:val="28"/>
          <w:szCs w:val="28"/>
        </w:rPr>
      </w:pPr>
    </w:p>
    <w:p w14:paraId="1967354A">
      <w:pPr>
        <w:spacing w:line="480" w:lineRule="auto"/>
        <w:rPr>
          <w:rFonts w:ascii="宋体" w:hAnsi="宋体" w:cs="宋体"/>
          <w:b/>
          <w:color w:val="auto"/>
          <w:sz w:val="32"/>
          <w:szCs w:val="24"/>
        </w:rPr>
      </w:pPr>
      <w:r>
        <w:rPr>
          <w:rFonts w:hint="eastAsia" w:ascii="宋体" w:hAnsi="宋体" w:cs="宋体"/>
          <w:b/>
          <w:color w:val="auto"/>
          <w:sz w:val="32"/>
          <w:szCs w:val="24"/>
        </w:rPr>
        <w:t>附件10</w:t>
      </w:r>
    </w:p>
    <w:p w14:paraId="390F9704">
      <w:pPr>
        <w:rPr>
          <w:color w:val="auto"/>
        </w:rPr>
      </w:pPr>
    </w:p>
    <w:p w14:paraId="7F0BA025">
      <w:pPr>
        <w:pStyle w:val="59"/>
        <w:ind w:firstLine="0" w:firstLineChars="0"/>
        <w:jc w:val="center"/>
        <w:outlineLvl w:val="1"/>
        <w:rPr>
          <w:b/>
          <w:color w:val="auto"/>
          <w:sz w:val="32"/>
          <w:szCs w:val="21"/>
        </w:rPr>
      </w:pPr>
      <w:r>
        <w:rPr>
          <w:rFonts w:hint="eastAsia"/>
          <w:b/>
          <w:color w:val="auto"/>
          <w:sz w:val="32"/>
          <w:szCs w:val="21"/>
        </w:rPr>
        <w:t>特定资格要求的证明文件</w:t>
      </w:r>
    </w:p>
    <w:p w14:paraId="0B754A88">
      <w:pPr>
        <w:tabs>
          <w:tab w:val="left" w:pos="360"/>
        </w:tabs>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根据磋商文件第一章中“二、申请人的资格要求”及第三章中“二、资格审查标准”规定的本项目的特定资格要求提供相关证明材料</w:t>
      </w:r>
      <w:r>
        <w:rPr>
          <w:rFonts w:ascii="宋体" w:hAnsi="宋体" w:cs="宋体"/>
          <w:color w:val="auto"/>
          <w:sz w:val="24"/>
          <w:szCs w:val="24"/>
        </w:rPr>
        <w:t>。</w:t>
      </w:r>
    </w:p>
    <w:p w14:paraId="6011C768">
      <w:pPr>
        <w:spacing w:before="156" w:after="156" w:line="360" w:lineRule="auto"/>
        <w:outlineLvl w:val="1"/>
        <w:rPr>
          <w:rFonts w:ascii="宋体" w:hAnsi="宋体" w:cs="宋体"/>
          <w:color w:val="auto"/>
          <w:sz w:val="28"/>
          <w:szCs w:val="28"/>
          <w:shd w:val="clear" w:color="auto" w:fill="FFFFFF"/>
        </w:rPr>
      </w:pPr>
    </w:p>
    <w:sectPr>
      <w:headerReference r:id="rId3" w:type="default"/>
      <w:footerReference r:id="rId4" w:type="default"/>
      <w:pgSz w:w="11906" w:h="16838"/>
      <w:pgMar w:top="1440" w:right="1080" w:bottom="1440" w:left="1080" w:header="851" w:footer="992"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1" w:fontKey="{C7157C36-5104-4294-95F8-4B8335E1DE29}"/>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embedRegular r:id="rId2" w:fontKey="{9E6F32C5-C6E2-4E20-A9F2-B68AD0783635}"/>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94015">
    <w:pPr>
      <w:pStyle w:val="48"/>
      <w:jc w:val="center"/>
    </w:pPr>
    <w:r>
      <w:fldChar w:fldCharType="begin"/>
    </w:r>
    <w:r>
      <w:instrText xml:space="preserve">PAGE   \* MERGEFORMAT</w:instrText>
    </w:r>
    <w:r>
      <w:fldChar w:fldCharType="separate"/>
    </w:r>
    <w:r>
      <w:rPr>
        <w:lang w:val="zh-CN"/>
      </w:rPr>
      <w:t>1</w:t>
    </w:r>
    <w:r>
      <w:fldChar w:fldCharType="end"/>
    </w:r>
  </w:p>
  <w:p w14:paraId="6CC66DF4">
    <w:pPr>
      <w:pStyle w:val="4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97265">
    <w:pPr>
      <w:pStyle w:val="47"/>
      <w:jc w:val="both"/>
      <w:rPr>
        <w:szCs w:val="22"/>
      </w:rPr>
    </w:pPr>
    <w:bookmarkStart w:id="37" w:name="_Hlk69393955"/>
    <w:bookmarkStart w:id="38" w:name="_Hlk69393956"/>
    <w:r>
      <w:t xml:space="preserve">               </w:t>
    </w:r>
    <w:bookmarkEnd w:id="37"/>
    <w:bookmarkEnd w:id="38"/>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F8CE06"/>
    <w:multiLevelType w:val="singleLevel"/>
    <w:tmpl w:val="86F8CE06"/>
    <w:lvl w:ilvl="0" w:tentative="0">
      <w:start w:val="1"/>
      <w:numFmt w:val="chineseCounting"/>
      <w:suff w:val="nothing"/>
      <w:lvlText w:val="%1、"/>
      <w:lvlJc w:val="left"/>
      <w:rPr>
        <w:rFonts w:hint="eastAsia"/>
      </w:rPr>
    </w:lvl>
  </w:abstractNum>
  <w:abstractNum w:abstractNumId="1">
    <w:nsid w:val="3B4B6B27"/>
    <w:multiLevelType w:val="multilevel"/>
    <w:tmpl w:val="3B4B6B27"/>
    <w:lvl w:ilvl="0" w:tentative="0">
      <w:start w:val="1"/>
      <w:numFmt w:val="decimal"/>
      <w:suff w:val="nothing"/>
      <w:lvlText w:val="%1、"/>
      <w:lvlJc w:val="left"/>
      <w:pPr>
        <w:ind w:left="0" w:firstLine="0"/>
      </w:pPr>
      <w:rPr>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B3C0561"/>
    <w:multiLevelType w:val="multilevel"/>
    <w:tmpl w:val="4B3C0561"/>
    <w:lvl w:ilvl="0" w:tentative="0">
      <w:start w:val="1"/>
      <w:numFmt w:val="decimal"/>
      <w:suff w:val="nothing"/>
      <w:lvlText w:val="%1、"/>
      <w:lvlJc w:val="left"/>
      <w:pPr>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F82D5B"/>
    <w:multiLevelType w:val="multilevel"/>
    <w:tmpl w:val="4FF82D5B"/>
    <w:lvl w:ilvl="0" w:tentative="0">
      <w:start w:val="1"/>
      <w:numFmt w:val="decimal"/>
      <w:suff w:val="nothing"/>
      <w:lvlText w:val="%1、"/>
      <w:lvlJc w:val="left"/>
      <w:pPr>
        <w:ind w:left="0" w:firstLine="0"/>
      </w:pPr>
      <w:rPr>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FA745B5"/>
    <w:multiLevelType w:val="multilevel"/>
    <w:tmpl w:val="5FA745B5"/>
    <w:lvl w:ilvl="0" w:tentative="0">
      <w:start w:val="1"/>
      <w:numFmt w:val="decimal"/>
      <w:suff w:val="nothing"/>
      <w:lvlText w:val="%1、"/>
      <w:lvlJc w:val="left"/>
      <w:pPr>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13F6B2D"/>
    <w:multiLevelType w:val="singleLevel"/>
    <w:tmpl w:val="713F6B2D"/>
    <w:lvl w:ilvl="0" w:tentative="0">
      <w:start w:val="6"/>
      <w:numFmt w:val="chineseCounting"/>
      <w:suff w:val="nothing"/>
      <w:lvlText w:val="%1、"/>
      <w:lvlJc w:val="left"/>
      <w:rPr>
        <w:rFonts w:hint="eastAsia"/>
      </w:rPr>
    </w:lvl>
  </w:abstractNum>
  <w:abstractNum w:abstractNumId="6">
    <w:nsid w:val="777B6A0B"/>
    <w:multiLevelType w:val="multilevel"/>
    <w:tmpl w:val="777B6A0B"/>
    <w:lvl w:ilvl="0" w:tentative="0">
      <w:start w:val="2"/>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B36E48"/>
    <w:rsid w:val="0002100E"/>
    <w:rsid w:val="002634B9"/>
    <w:rsid w:val="003E691D"/>
    <w:rsid w:val="006F2DC7"/>
    <w:rsid w:val="008B4F27"/>
    <w:rsid w:val="00B94626"/>
    <w:rsid w:val="00B95664"/>
    <w:rsid w:val="00CE0D47"/>
    <w:rsid w:val="00D566B3"/>
    <w:rsid w:val="00F13ACE"/>
    <w:rsid w:val="00F53A5B"/>
    <w:rsid w:val="00FA7E7B"/>
    <w:rsid w:val="01746089"/>
    <w:rsid w:val="017A56FA"/>
    <w:rsid w:val="03D177E1"/>
    <w:rsid w:val="05073532"/>
    <w:rsid w:val="055C7B57"/>
    <w:rsid w:val="07ED2710"/>
    <w:rsid w:val="09ED69F7"/>
    <w:rsid w:val="0B776EC0"/>
    <w:rsid w:val="0E103154"/>
    <w:rsid w:val="0E4F3FDB"/>
    <w:rsid w:val="0EB1008A"/>
    <w:rsid w:val="0FEF2F30"/>
    <w:rsid w:val="13066CFA"/>
    <w:rsid w:val="16283D91"/>
    <w:rsid w:val="17DF65D5"/>
    <w:rsid w:val="1DC70FDB"/>
    <w:rsid w:val="21C5554D"/>
    <w:rsid w:val="21CD2A9C"/>
    <w:rsid w:val="222314AE"/>
    <w:rsid w:val="22C2648C"/>
    <w:rsid w:val="23865E17"/>
    <w:rsid w:val="261705E5"/>
    <w:rsid w:val="26243D5C"/>
    <w:rsid w:val="26E825C8"/>
    <w:rsid w:val="274554FD"/>
    <w:rsid w:val="28931979"/>
    <w:rsid w:val="28FA7A7F"/>
    <w:rsid w:val="2DD1437F"/>
    <w:rsid w:val="2E2959A0"/>
    <w:rsid w:val="2EFD26CF"/>
    <w:rsid w:val="2F915003"/>
    <w:rsid w:val="32515FF1"/>
    <w:rsid w:val="36341386"/>
    <w:rsid w:val="3836588A"/>
    <w:rsid w:val="38CF7AEF"/>
    <w:rsid w:val="3E6D3687"/>
    <w:rsid w:val="3F054910"/>
    <w:rsid w:val="3F7A0FB4"/>
    <w:rsid w:val="40905AA4"/>
    <w:rsid w:val="40B36E48"/>
    <w:rsid w:val="41213513"/>
    <w:rsid w:val="42416EC7"/>
    <w:rsid w:val="42E37A38"/>
    <w:rsid w:val="436037BB"/>
    <w:rsid w:val="44D55A3C"/>
    <w:rsid w:val="46C277A4"/>
    <w:rsid w:val="4976557E"/>
    <w:rsid w:val="4F586493"/>
    <w:rsid w:val="50AA72CD"/>
    <w:rsid w:val="51F0662F"/>
    <w:rsid w:val="54515969"/>
    <w:rsid w:val="57947A7F"/>
    <w:rsid w:val="57C02C40"/>
    <w:rsid w:val="59DF211B"/>
    <w:rsid w:val="5DE33442"/>
    <w:rsid w:val="5E4D55C4"/>
    <w:rsid w:val="61922DB6"/>
    <w:rsid w:val="61E74F78"/>
    <w:rsid w:val="629F2D78"/>
    <w:rsid w:val="64F55309"/>
    <w:rsid w:val="655745CC"/>
    <w:rsid w:val="66703501"/>
    <w:rsid w:val="6B0D1BCA"/>
    <w:rsid w:val="6B5930D6"/>
    <w:rsid w:val="6DBE6736"/>
    <w:rsid w:val="70A703B0"/>
    <w:rsid w:val="7259095B"/>
    <w:rsid w:val="74FE53BF"/>
    <w:rsid w:val="76B5614A"/>
    <w:rsid w:val="7889436B"/>
    <w:rsid w:val="7AC72177"/>
    <w:rsid w:val="7C63164A"/>
    <w:rsid w:val="7C7104C7"/>
    <w:rsid w:val="7CFB67F7"/>
    <w:rsid w:val="7DC04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2"/>
      <w:lang w:val="en-US" w:eastAsia="zh-CN" w:bidi="ar-SA"/>
    </w:rPr>
  </w:style>
  <w:style w:type="paragraph" w:styleId="3">
    <w:name w:val="heading 1"/>
    <w:basedOn w:val="1"/>
    <w:next w:val="1"/>
    <w:qFormat/>
    <w:uiPriority w:val="9"/>
    <w:pPr>
      <w:keepNext/>
      <w:keepLines/>
      <w:spacing w:before="480" w:after="200"/>
      <w:outlineLvl w:val="0"/>
    </w:pPr>
    <w:rPr>
      <w:rFonts w:ascii="Arial" w:hAnsi="Arial" w:eastAsia="Arial" w:cs="Arial"/>
      <w:sz w:val="40"/>
      <w:szCs w:val="40"/>
    </w:rPr>
  </w:style>
  <w:style w:type="paragraph" w:styleId="4">
    <w:name w:val="heading 2"/>
    <w:basedOn w:val="5"/>
    <w:next w:val="1"/>
    <w:qFormat/>
    <w:uiPriority w:val="0"/>
    <w:pPr>
      <w:keepNext/>
      <w:keepLines/>
      <w:spacing w:before="260" w:after="260" w:line="416" w:lineRule="auto"/>
      <w:jc w:val="center"/>
      <w:outlineLvl w:val="1"/>
    </w:pPr>
    <w:rPr>
      <w:rFonts w:ascii="Arial" w:hAnsi="Arial" w:eastAsia="幼圆" w:cs="Arial"/>
      <w:b/>
      <w:bCs/>
      <w:sz w:val="44"/>
      <w:szCs w:val="4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next w:val="1"/>
    <w:qFormat/>
    <w:uiPriority w:val="0"/>
  </w:style>
  <w:style w:type="paragraph" w:customStyle="1" w:styleId="5">
    <w:name w:val="列出段落1"/>
    <w:basedOn w:val="1"/>
    <w:qFormat/>
    <w:uiPriority w:val="0"/>
    <w:pPr>
      <w:ind w:firstLine="420"/>
    </w:pPr>
  </w:style>
  <w:style w:type="paragraph" w:styleId="6">
    <w:name w:val="Normal Indent"/>
    <w:basedOn w:val="1"/>
    <w:next w:val="1"/>
    <w:qFormat/>
    <w:uiPriority w:val="0"/>
    <w:pPr>
      <w:ind w:firstLine="420"/>
    </w:pPr>
    <w:rPr>
      <w:szCs w:val="21"/>
    </w:rPr>
  </w:style>
  <w:style w:type="paragraph" w:styleId="7">
    <w:name w:val="Body Text"/>
    <w:basedOn w:val="1"/>
    <w:qFormat/>
    <w:uiPriority w:val="0"/>
    <w:pPr>
      <w:spacing w:line="60" w:lineRule="auto"/>
    </w:pPr>
    <w:rPr>
      <w:rFonts w:ascii="仿宋_GB2312" w:eastAsia="仿宋_GB2312"/>
      <w:sz w:val="32"/>
    </w:rPr>
  </w:style>
  <w:style w:type="paragraph" w:styleId="8">
    <w:name w:val="Body Text Indent"/>
    <w:basedOn w:val="1"/>
    <w:unhideWhenUsed/>
    <w:qFormat/>
    <w:uiPriority w:val="0"/>
    <w:pPr>
      <w:spacing w:after="120"/>
      <w:ind w:left="420" w:leftChars="200"/>
    </w:pPr>
  </w:style>
  <w:style w:type="paragraph" w:styleId="9">
    <w:name w:val="Plain Text"/>
    <w:basedOn w:val="1"/>
    <w:qFormat/>
    <w:uiPriority w:val="0"/>
    <w:rPr>
      <w:rFonts w:ascii="宋体" w:hAnsi="Courier New" w:cs="Courier New"/>
      <w:szCs w:val="21"/>
    </w:rPr>
  </w:style>
  <w:style w:type="paragraph" w:styleId="10">
    <w:name w:val="Body Text Indent 2"/>
    <w:basedOn w:val="1"/>
    <w:qFormat/>
    <w:uiPriority w:val="0"/>
    <w:pPr>
      <w:tabs>
        <w:tab w:val="left" w:pos="9741"/>
      </w:tabs>
      <w:ind w:right="-2" w:rightChars="-1" w:firstLine="540"/>
    </w:pPr>
    <w:rPr>
      <w:rFonts w:eastAsia="仿宋_GB2312"/>
      <w:sz w:val="28"/>
    </w:rPr>
  </w:style>
  <w:style w:type="paragraph" w:styleId="11">
    <w:name w:val="Balloon Text"/>
    <w:basedOn w:val="1"/>
    <w:link w:val="58"/>
    <w:qFormat/>
    <w:uiPriority w:val="0"/>
    <w:rPr>
      <w:sz w:val="18"/>
      <w:szCs w:val="18"/>
    </w:rPr>
  </w:style>
  <w:style w:type="paragraph" w:styleId="12">
    <w:name w:val="footer"/>
    <w:basedOn w:val="1"/>
    <w:unhideWhenUsed/>
    <w:qFormat/>
    <w:uiPriority w:val="99"/>
    <w:pPr>
      <w:tabs>
        <w:tab w:val="center" w:pos="7143"/>
        <w:tab w:val="right" w:pos="14287"/>
      </w:tabs>
    </w:p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Normal (Web)"/>
    <w:basedOn w:val="1"/>
    <w:qFormat/>
    <w:uiPriority w:val="99"/>
    <w:pPr>
      <w:widowControl/>
      <w:spacing w:before="100" w:beforeAutospacing="1" w:after="100" w:afterAutospacing="1"/>
      <w:jc w:val="left"/>
    </w:pPr>
    <w:rPr>
      <w:rFonts w:ascii="宋体" w:hAnsi="宋体" w:cs="宋体"/>
      <w:sz w:val="24"/>
      <w:szCs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b/>
    </w:rPr>
  </w:style>
  <w:style w:type="character" w:styleId="19">
    <w:name w:val="Emphasis"/>
    <w:qFormat/>
    <w:uiPriority w:val="0"/>
    <w:rPr>
      <w:i/>
    </w:rPr>
  </w:style>
  <w:style w:type="paragraph" w:customStyle="1" w:styleId="20">
    <w:name w:val="正文1"/>
    <w:basedOn w:val="21"/>
    <w:next w:val="1"/>
    <w:qFormat/>
    <w:uiPriority w:val="0"/>
    <w:pPr>
      <w:spacing w:line="360" w:lineRule="atLeast"/>
      <w:jc w:val="left"/>
    </w:pPr>
    <w:rPr>
      <w:rFonts w:hAnsi="Calibri"/>
      <w:sz w:val="24"/>
      <w:szCs w:val="20"/>
    </w:rPr>
  </w:style>
  <w:style w:type="paragraph" w:customStyle="1" w:styleId="21">
    <w:name w:val="样式1"/>
    <w:basedOn w:val="1"/>
    <w:qFormat/>
    <w:uiPriority w:val="0"/>
    <w:pPr>
      <w:spacing w:line="360" w:lineRule="auto"/>
      <w:ind w:firstLine="420"/>
    </w:pPr>
    <w:rPr>
      <w:rFonts w:ascii="宋体" w:hAnsi="宋体"/>
      <w:szCs w:val="21"/>
    </w:rPr>
  </w:style>
  <w:style w:type="paragraph" w:customStyle="1" w:styleId="22">
    <w:name w:val="正文111"/>
    <w:next w:val="23"/>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23">
    <w:name w:val="正文文本缩进11"/>
    <w:basedOn w:val="22"/>
    <w:qFormat/>
    <w:uiPriority w:val="0"/>
    <w:pPr>
      <w:spacing w:line="360" w:lineRule="auto"/>
      <w:ind w:firstLine="425"/>
    </w:pPr>
  </w:style>
  <w:style w:type="paragraph" w:customStyle="1" w:styleId="24">
    <w:name w:val="列表段落"/>
    <w:basedOn w:val="1"/>
    <w:next w:val="1"/>
    <w:qFormat/>
    <w:uiPriority w:val="34"/>
    <w:pPr>
      <w:ind w:left="720"/>
      <w:contextualSpacing/>
    </w:pPr>
  </w:style>
  <w:style w:type="paragraph" w:customStyle="1" w:styleId="25">
    <w:name w:val="标题 411"/>
    <w:basedOn w:val="1"/>
    <w:next w:val="1"/>
    <w:qFormat/>
    <w:uiPriority w:val="9"/>
    <w:pPr>
      <w:keepNext/>
      <w:keepLines/>
      <w:spacing w:before="320" w:after="200"/>
      <w:outlineLvl w:val="3"/>
    </w:pPr>
    <w:rPr>
      <w:rFonts w:ascii="Arial" w:hAnsi="Arial" w:eastAsia="Arial" w:cs="Arial"/>
      <w:b/>
      <w:bCs/>
      <w:sz w:val="26"/>
      <w:szCs w:val="26"/>
    </w:rPr>
  </w:style>
  <w:style w:type="paragraph" w:customStyle="1" w:styleId="26">
    <w:name w:val="目录 11"/>
    <w:basedOn w:val="1"/>
    <w:next w:val="1"/>
    <w:qFormat/>
    <w:uiPriority w:val="0"/>
    <w:rPr>
      <w:rFonts w:ascii="Calibri" w:hAnsi="Calibri"/>
    </w:rPr>
  </w:style>
  <w:style w:type="paragraph" w:customStyle="1" w:styleId="27">
    <w:name w:val="标题 11"/>
    <w:basedOn w:val="1"/>
    <w:next w:val="1"/>
    <w:qFormat/>
    <w:uiPriority w:val="0"/>
    <w:pPr>
      <w:keepNext/>
      <w:keepLines/>
      <w:spacing w:before="340" w:after="330" w:line="578" w:lineRule="auto"/>
      <w:outlineLvl w:val="0"/>
    </w:pPr>
    <w:rPr>
      <w:rFonts w:ascii="Calibri" w:hAnsi="Calibri"/>
      <w:b/>
      <w:bCs/>
      <w:sz w:val="44"/>
      <w:szCs w:val="44"/>
    </w:rPr>
  </w:style>
  <w:style w:type="paragraph" w:customStyle="1" w:styleId="28">
    <w:name w:val="标题 21"/>
    <w:basedOn w:val="1"/>
    <w:next w:val="29"/>
    <w:qFormat/>
    <w:uiPriority w:val="0"/>
    <w:pPr>
      <w:keepNext/>
      <w:keepLines/>
      <w:spacing w:before="260" w:after="260" w:line="416" w:lineRule="auto"/>
      <w:outlineLvl w:val="1"/>
    </w:pPr>
    <w:rPr>
      <w:rFonts w:ascii="Cambria" w:hAnsi="Cambria"/>
      <w:b/>
      <w:bCs/>
      <w:sz w:val="32"/>
      <w:szCs w:val="32"/>
    </w:rPr>
  </w:style>
  <w:style w:type="paragraph" w:customStyle="1" w:styleId="29">
    <w:name w:val="正文缩进1"/>
    <w:basedOn w:val="1"/>
    <w:qFormat/>
    <w:uiPriority w:val="0"/>
    <w:pPr>
      <w:ind w:firstLine="420"/>
    </w:pPr>
    <w:rPr>
      <w:rFonts w:ascii="Calibri" w:hAnsi="Calibri"/>
    </w:rPr>
  </w:style>
  <w:style w:type="character" w:customStyle="1" w:styleId="30">
    <w:name w:val="font01"/>
    <w:basedOn w:val="17"/>
    <w:qFormat/>
    <w:uiPriority w:val="0"/>
    <w:rPr>
      <w:rFonts w:hint="eastAsia" w:ascii="宋体" w:hAnsi="宋体" w:eastAsia="宋体" w:cs="宋体"/>
      <w:color w:val="000000"/>
      <w:sz w:val="22"/>
      <w:szCs w:val="22"/>
      <w:u w:val="none"/>
    </w:rPr>
  </w:style>
  <w:style w:type="paragraph" w:customStyle="1" w:styleId="31">
    <w:name w:val="普通正文"/>
    <w:basedOn w:val="20"/>
    <w:qFormat/>
    <w:uiPriority w:val="0"/>
    <w:pPr>
      <w:spacing w:before="120" w:after="120" w:line="360" w:lineRule="auto"/>
      <w:ind w:firstLine="480"/>
    </w:pPr>
    <w:rPr>
      <w:rFonts w:ascii="Arial" w:hAnsi="Arial"/>
      <w:szCs w:val="24"/>
    </w:rPr>
  </w:style>
  <w:style w:type="paragraph" w:customStyle="1" w:styleId="32">
    <w:name w:val="正文文本1"/>
    <w:basedOn w:val="20"/>
    <w:next w:val="33"/>
    <w:qFormat/>
    <w:uiPriority w:val="0"/>
    <w:pPr>
      <w:spacing w:after="120"/>
    </w:pPr>
    <w:rPr>
      <w:rFonts w:ascii="Times New Roman" w:hAnsi="Times New Roman"/>
      <w:lang w:eastAsia="en-US"/>
    </w:rPr>
  </w:style>
  <w:style w:type="paragraph" w:customStyle="1" w:styleId="33">
    <w:name w:val="一级条标题"/>
    <w:basedOn w:val="34"/>
    <w:next w:val="36"/>
    <w:qFormat/>
    <w:uiPriority w:val="0"/>
    <w:pPr>
      <w:tabs>
        <w:tab w:val="left" w:pos="810"/>
        <w:tab w:val="left" w:pos="907"/>
        <w:tab w:val="left" w:pos="1265"/>
      </w:tabs>
      <w:spacing w:before="0" w:after="0"/>
      <w:ind w:left="907" w:hanging="907"/>
      <w:outlineLvl w:val="2"/>
    </w:pPr>
    <w:rPr>
      <w:rFonts w:ascii="Times New Roman" w:hAnsi="宋体" w:eastAsia="宋体"/>
      <w:sz w:val="20"/>
      <w:szCs w:val="20"/>
    </w:rPr>
  </w:style>
  <w:style w:type="paragraph" w:customStyle="1" w:styleId="34">
    <w:name w:val="章标题"/>
    <w:next w:val="35"/>
    <w:qFormat/>
    <w:uiPriority w:val="0"/>
    <w:pPr>
      <w:tabs>
        <w:tab w:val="left" w:pos="810"/>
        <w:tab w:val="left" w:pos="1265"/>
      </w:tabs>
      <w:spacing w:before="50" w:after="50"/>
      <w:ind w:left="810" w:hanging="810"/>
      <w:jc w:val="both"/>
      <w:outlineLvl w:val="1"/>
    </w:pPr>
    <w:rPr>
      <w:rFonts w:ascii="黑体" w:hAnsi="Calibri" w:eastAsia="黑体" w:cs="Times New Roman"/>
      <w:sz w:val="21"/>
      <w:szCs w:val="22"/>
      <w:lang w:val="en-US" w:eastAsia="zh-CN" w:bidi="ar-SA"/>
    </w:rPr>
  </w:style>
  <w:style w:type="paragraph" w:customStyle="1" w:styleId="35">
    <w:name w:val="正文11"/>
    <w:next w:val="20"/>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6">
    <w:name w:val="段"/>
    <w:basedOn w:val="20"/>
    <w:next w:val="1"/>
    <w:qFormat/>
    <w:uiPriority w:val="0"/>
    <w:pPr>
      <w:widowControl/>
      <w:ind w:firstLine="200"/>
    </w:pPr>
    <w:rPr>
      <w:rFonts w:hAnsi="Times New Roman"/>
      <w:sz w:val="20"/>
    </w:rPr>
  </w:style>
  <w:style w:type="paragraph" w:customStyle="1" w:styleId="37">
    <w:name w:val="正文文本 211"/>
    <w:basedOn w:val="1"/>
    <w:qFormat/>
    <w:uiPriority w:val="0"/>
    <w:pPr>
      <w:spacing w:after="120" w:line="480" w:lineRule="auto"/>
    </w:pPr>
  </w:style>
  <w:style w:type="paragraph" w:customStyle="1" w:styleId="38">
    <w:name w:val="Char"/>
    <w:basedOn w:val="1"/>
    <w:qFormat/>
    <w:uiPriority w:val="0"/>
    <w:pPr>
      <w:tabs>
        <w:tab w:val="left" w:pos="360"/>
      </w:tabs>
      <w:ind w:firstLine="200"/>
    </w:pPr>
    <w:rPr>
      <w:sz w:val="28"/>
      <w:szCs w:val="30"/>
    </w:rPr>
  </w:style>
  <w:style w:type="paragraph" w:customStyle="1" w:styleId="39">
    <w:name w:val="标题 312"/>
    <w:basedOn w:val="1"/>
    <w:next w:val="40"/>
    <w:qFormat/>
    <w:uiPriority w:val="9"/>
    <w:pPr>
      <w:keepNext/>
      <w:keepLines/>
      <w:spacing w:before="320" w:after="200"/>
      <w:outlineLvl w:val="2"/>
    </w:pPr>
    <w:rPr>
      <w:rFonts w:ascii="Arial" w:hAnsi="Arial" w:eastAsia="Arial" w:cs="Arial"/>
      <w:sz w:val="30"/>
      <w:szCs w:val="30"/>
    </w:rPr>
  </w:style>
  <w:style w:type="paragraph" w:customStyle="1" w:styleId="40">
    <w:name w:val="正文缩进11"/>
    <w:basedOn w:val="1"/>
    <w:qFormat/>
    <w:uiPriority w:val="0"/>
    <w:pPr>
      <w:spacing w:line="360" w:lineRule="atLeast"/>
      <w:ind w:firstLine="482"/>
    </w:pPr>
    <w:rPr>
      <w:sz w:val="24"/>
      <w:szCs w:val="20"/>
    </w:rPr>
  </w:style>
  <w:style w:type="paragraph" w:customStyle="1" w:styleId="41">
    <w:name w:val="标题 211"/>
    <w:basedOn w:val="1"/>
    <w:next w:val="1"/>
    <w:qFormat/>
    <w:uiPriority w:val="9"/>
    <w:pPr>
      <w:keepNext/>
      <w:keepLines/>
      <w:spacing w:before="360" w:after="200"/>
      <w:outlineLvl w:val="1"/>
    </w:pPr>
    <w:rPr>
      <w:rFonts w:ascii="Arial" w:hAnsi="Arial" w:eastAsia="Arial" w:cs="Arial"/>
      <w:sz w:val="34"/>
    </w:rPr>
  </w:style>
  <w:style w:type="paragraph" w:customStyle="1" w:styleId="42">
    <w:name w:val="普通(网站)1"/>
    <w:basedOn w:val="1"/>
    <w:qFormat/>
    <w:uiPriority w:val="0"/>
    <w:pPr>
      <w:jc w:val="left"/>
    </w:pPr>
    <w:rPr>
      <w:rFonts w:ascii="Calibri" w:hAnsi="Calibri"/>
      <w:sz w:val="24"/>
      <w:szCs w:val="24"/>
    </w:rPr>
  </w:style>
  <w:style w:type="character" w:customStyle="1" w:styleId="43">
    <w:name w:val="要点1"/>
    <w:qFormat/>
    <w:uiPriority w:val="0"/>
    <w:rPr>
      <w:rFonts w:hint="default" w:ascii="Times New Roman" w:hAnsi="Times New Roman" w:eastAsia="宋体" w:cs="Times New Roman"/>
      <w:sz w:val="21"/>
      <w:szCs w:val="22"/>
      <w:lang w:val="en-US" w:eastAsia="zh-CN" w:bidi="ar-SA"/>
    </w:rPr>
  </w:style>
  <w:style w:type="paragraph" w:customStyle="1" w:styleId="44">
    <w:name w:val="日期1"/>
    <w:basedOn w:val="1"/>
    <w:next w:val="1"/>
    <w:qFormat/>
    <w:uiPriority w:val="0"/>
    <w:rPr>
      <w:sz w:val="24"/>
      <w:szCs w:val="20"/>
    </w:rPr>
  </w:style>
  <w:style w:type="paragraph" w:customStyle="1" w:styleId="45">
    <w:name w:val="正文文本12"/>
    <w:basedOn w:val="1"/>
    <w:qFormat/>
    <w:uiPriority w:val="0"/>
    <w:rPr>
      <w:rFonts w:ascii="楷体_GB2312" w:hAnsi="Arial" w:eastAsia="楷体_GB2312"/>
      <w:sz w:val="28"/>
      <w:szCs w:val="28"/>
    </w:rPr>
  </w:style>
  <w:style w:type="paragraph" w:customStyle="1" w:styleId="46">
    <w:name w:val="Table Paragraph"/>
    <w:basedOn w:val="1"/>
    <w:qFormat/>
    <w:uiPriority w:val="0"/>
    <w:rPr>
      <w:rFonts w:ascii="宋体" w:hAnsi="宋体" w:cs="宋体"/>
      <w:sz w:val="22"/>
      <w:lang w:val="zh-CN" w:bidi="zh-CN"/>
    </w:rPr>
  </w:style>
  <w:style w:type="paragraph" w:customStyle="1" w:styleId="47">
    <w:name w:val="页眉1"/>
    <w:basedOn w:val="1"/>
    <w:qFormat/>
    <w:uiPriority w:val="0"/>
    <w:pPr>
      <w:pBdr>
        <w:bottom w:val="single" w:color="000000" w:sz="6" w:space="1"/>
      </w:pBdr>
      <w:tabs>
        <w:tab w:val="center" w:pos="4153"/>
        <w:tab w:val="right" w:pos="8306"/>
      </w:tabs>
      <w:jc w:val="center"/>
    </w:pPr>
    <w:rPr>
      <w:sz w:val="18"/>
      <w:szCs w:val="18"/>
    </w:rPr>
  </w:style>
  <w:style w:type="paragraph" w:customStyle="1" w:styleId="48">
    <w:name w:val="页脚1"/>
    <w:basedOn w:val="1"/>
    <w:qFormat/>
    <w:uiPriority w:val="0"/>
    <w:pPr>
      <w:tabs>
        <w:tab w:val="center" w:pos="4153"/>
        <w:tab w:val="right" w:pos="8306"/>
      </w:tabs>
      <w:jc w:val="left"/>
    </w:pPr>
    <w:rPr>
      <w:sz w:val="18"/>
      <w:szCs w:val="18"/>
    </w:rPr>
  </w:style>
  <w:style w:type="paragraph" w:customStyle="1" w:styleId="49">
    <w:name w:val="索引 41"/>
    <w:basedOn w:val="1"/>
    <w:next w:val="1"/>
    <w:semiHidden/>
    <w:qFormat/>
    <w:uiPriority w:val="0"/>
    <w:pPr>
      <w:ind w:left="1260"/>
    </w:pPr>
    <w:rPr>
      <w:rFonts w:ascii="Calibri" w:hAnsi="Calibri" w:eastAsia="Calibri" w:cs="宋体"/>
      <w:sz w:val="20"/>
      <w:lang w:val="zh-CN"/>
    </w:rPr>
  </w:style>
  <w:style w:type="paragraph" w:customStyle="1" w:styleId="50">
    <w:name w:val="正文首行缩进 21"/>
    <w:basedOn w:val="51"/>
    <w:qFormat/>
    <w:uiPriority w:val="0"/>
    <w:pPr>
      <w:ind w:firstLine="420"/>
    </w:pPr>
  </w:style>
  <w:style w:type="paragraph" w:customStyle="1" w:styleId="51">
    <w:name w:val="正文文本缩进1"/>
    <w:basedOn w:val="1"/>
    <w:qFormat/>
    <w:uiPriority w:val="0"/>
    <w:pPr>
      <w:spacing w:after="120"/>
      <w:ind w:left="420"/>
    </w:pPr>
  </w:style>
  <w:style w:type="paragraph" w:customStyle="1" w:styleId="5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3">
    <w:name w:val="纯文本11"/>
    <w:basedOn w:val="1"/>
    <w:qFormat/>
    <w:uiPriority w:val="0"/>
    <w:rPr>
      <w:rFonts w:ascii="宋体" w:hAnsi="Courier New"/>
      <w:szCs w:val="20"/>
    </w:rPr>
  </w:style>
  <w:style w:type="character" w:customStyle="1" w:styleId="54">
    <w:name w:val="页码1"/>
    <w:qFormat/>
    <w:uiPriority w:val="0"/>
  </w:style>
  <w:style w:type="paragraph" w:customStyle="1" w:styleId="55">
    <w:name w:val="列出段落2"/>
    <w:basedOn w:val="1"/>
    <w:unhideWhenUsed/>
    <w:qFormat/>
    <w:uiPriority w:val="99"/>
    <w:pPr>
      <w:ind w:firstLine="420" w:firstLineChars="200"/>
    </w:pPr>
  </w:style>
  <w:style w:type="table" w:customStyle="1" w:styleId="56">
    <w:name w:val="fulltext-wrap_fulltext_table_c_tb"/>
    <w:basedOn w:val="15"/>
    <w:qFormat/>
    <w:uiPriority w:val="0"/>
    <w:tblPr>
      <w:tblCellMar>
        <w:top w:w="0" w:type="dxa"/>
        <w:left w:w="108" w:type="dxa"/>
        <w:bottom w:w="0" w:type="dxa"/>
        <w:right w:w="108" w:type="dxa"/>
      </w:tblCellMar>
    </w:tblPr>
  </w:style>
  <w:style w:type="paragraph" w:customStyle="1" w:styleId="57">
    <w:name w:val="纯文本1"/>
    <w:basedOn w:val="1"/>
    <w:next w:val="29"/>
    <w:qFormat/>
    <w:uiPriority w:val="0"/>
    <w:rPr>
      <w:rFonts w:ascii="宋体" w:hAnsi="Courier New"/>
      <w:szCs w:val="20"/>
    </w:rPr>
  </w:style>
  <w:style w:type="character" w:customStyle="1" w:styleId="58">
    <w:name w:val="批注框文本 Char"/>
    <w:basedOn w:val="17"/>
    <w:link w:val="11"/>
    <w:qFormat/>
    <w:uiPriority w:val="0"/>
    <w:rPr>
      <w:sz w:val="18"/>
      <w:szCs w:val="18"/>
    </w:rPr>
  </w:style>
  <w:style w:type="paragraph" w:styleId="59">
    <w:name w:val="List Paragraph"/>
    <w:basedOn w:val="1"/>
    <w:qFormat/>
    <w:uiPriority w:val="0"/>
    <w:pPr>
      <w:spacing w:line="360" w:lineRule="auto"/>
      <w:ind w:firstLine="420" w:firstLineChars="200"/>
    </w:pPr>
    <w:rPr>
      <w:kern w:val="2"/>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aa12f8d5-a2d9-4876-870c-de12316d3e1a</errorID>
      <errorWord>:</errorWord>
      <group>L1_Format</group>
      <groupName>格式问题</groupName>
      <ability>L2_HalfPunc</ability>
      <abilityName>全半角检查</abilityName>
      <candidateList>
        <item>：</item>
      </candidateList>
      <explain>文本全半角错误。</explain>
      <paraID> B845F93</paraID>
      <start>10</start>
      <end>11</end>
      <status>modified</status>
      <modifiedWord>：</modifiedWord>
      <trackRevisions>false</trackRevisions>
    </reviewItem>
    <reviewItem>
      <errorID>af8b0cac-0593-44fc-b83f-bf9904d5b392</errorID>
      <errorWord>位</errorWord>
      <group>L1_Word</group>
      <groupName>字词问题</groupName>
      <ability>L2_Typo</ability>
      <abilityName>字词错误</abilityName>
      <candidateList>
        <item>位对</item>
      </candidateList>
      <explain/>
      <paraID>33E97AF5</paraID>
      <start>3</start>
      <end>4</end>
      <status>unmodified</status>
      <modifiedWord/>
      <trackRevisions>false</trackRevisions>
    </reviewItem>
    <reviewItem>
      <errorID>f0f190b4-8bea-4094-8068-eebe45bc9ff6</errorID>
      <errorWord>老干局</errorWord>
      <group>L1_Word</group>
      <groupName>字词问题</groupName>
      <ability>L2_Typo</ability>
      <abilityName>字词错误</abilityName>
      <candidateList>
        <item>老干部局</item>
      </candidateList>
      <explain/>
      <paraID> C6C94E5</paraID>
      <start>83</start>
      <end>86</end>
      <status>unmodified</status>
      <modifiedWord/>
      <trackRevisions>false</trackRevisions>
    </reviewItem>
    <reviewItem>
      <errorID>872992c5-2de1-4e0c-ac00-0ea9e0ffad47</errorID>
      <errorWord>[2024]20号</errorWord>
      <group>L1_Knowledge</group>
      <groupName>知识性问题</groupName>
      <ability>L2_Knowledge</ability>
      <abilityName>其他知识</abilityName>
      <candidateList>
        <item>〔2024〕20号</item>
      </candidateList>
      <explain>发文字号格式错误。</explain>
      <paraID>33C1B3B5</paraID>
      <start>19</start>
      <end>28</end>
      <status>modified</status>
      <modifiedWord>〔2024〕20号</modifiedWord>
      <trackRevisions>false</trackRevisions>
    </reviewItem>
    <reviewItem>
      <errorID>68bc8079-d342-4d51-aa22-9929aeb39be1</errorID>
      <errorWord>有</errorWord>
      <group>L1_Word</group>
      <groupName>字词问题</groupName>
      <ability>L2_Typo</ability>
      <abilityName>字词错误</abilityName>
      <candidateList>
        <item>由</item>
      </candidateList>
      <explain>❶缘由：因～｜事～｜理～。❷〈介〉由于▲：咎～自取｜～感冒引起了肺炎。❸经过：必～之路。❹〈介〉表示经由：～南门入场。❺〈动〉顺随；听从：事不～己｜～着性子。❻〈介〉归（某人去做）：准备工作～我负责｜队长～你担任。❼〈介〉表示凭借：～此可知｜人体是～各种细胞组成的。❽〈介〉表示起点：～表及里｜～北京出发。</explain>
      <paraID> 3DD1D51</paraID>
      <start>8</start>
      <end>9</end>
      <status>modified</status>
      <modifiedWord>由</modifiedWord>
      <trackRevisions>false</trackRevisions>
    </reviewItem>
    <reviewItem>
      <errorID>19a428f5-15bb-40df-b894-f15895e8ab74</errorID>
      <errorWord>,</errorWord>
      <group>L1_Format</group>
      <groupName>格式问题</groupName>
      <ability>L2_HalfPunc</ability>
      <abilityName>全半角检查</abilityName>
      <candidateList>
        <item>，</item>
      </candidateList>
      <explain>文本全半角错误。</explain>
      <paraID> FAE1865</paraID>
      <start>47</start>
      <end>48</end>
      <status>unmodified</status>
      <modifiedWord/>
      <trackRevisions>false</trackRevisions>
    </reviewItem>
    <reviewItem>
      <errorID>73cccfa1-04f3-49b0-be9c-26c6af614746</errorID>
      <errorWord>按照供</errorWord>
      <group>L1_Word</group>
      <groupName>字词问题</groupName>
      <ability>L2_Typo</ability>
      <abilityName>字词错误</abilityName>
      <candidateList>
        <item>按照</item>
      </candidateList>
      <explain>〈介〉根据；依照：～法规办理｜～预定的计划执行。</explain>
      <paraID>2BB131C1</paraID>
      <start>10</start>
      <end>12</end>
      <status>modified</status>
      <modifiedWord>按照</modifiedWord>
      <trackRevisions>false</trackRevisions>
    </reviewItem>
    <reviewItem>
      <errorID>d42260e6-d056-4c4c-929e-b29f70f582ee</errorID>
      <errorWord>,</errorWord>
      <group>L1_Format</group>
      <groupName>格式问题</groupName>
      <ability>L2_HalfPunc</ability>
      <abilityName>全半角检查</abilityName>
      <candidateList>
        <item>，</item>
      </candidateList>
      <explain>文本全半角错误。</explain>
      <paraID>70F2947D</paraID>
      <start>21</start>
      <end>22</end>
      <status>modified</status>
      <modifiedWord>，</modifiedWord>
      <trackRevisions>false</trackRevisions>
    </reviewItem>
    <reviewItem>
      <errorID>2c4e7a74-3e3a-417e-9aa6-bdb54af5ff2a</errorID>
      <errorWord>:</errorWord>
      <group>L1_Format</group>
      <groupName>格式问题</groupName>
      <ability>L2_HalfPunc</ability>
      <abilityName>全半角检查</abilityName>
      <candidateList>
        <item>：</item>
      </candidateList>
      <explain>文本全半角错误。</explain>
      <paraID>4E40F65F</paraID>
      <start>13</start>
      <end>14</end>
      <status>unmodified</status>
      <modifiedWord/>
      <trackRevisions>false</trackRevisions>
    </reviewItem>
    <reviewItem>
      <errorID>9f0f23d0-ab88-4c0f-96e8-50fb2d0c3800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6BB817FE</paraID>
      <start>102</start>
      <end>103</end>
      <status>unmodified</status>
      <modifiedWord/>
      <trackRevisions>false</trackRevisions>
    </reviewItem>
    <reviewItem>
      <errorID>cec79d88-b740-449e-b9ae-f0dea43d0ebb</errorID>
      <errorWord>"</errorWord>
      <group>L1_Format</group>
      <groupName>格式问题</groupName>
      <ability>L2_HalfPunc</ability>
      <abilityName>全半角检查</abilityName>
      <candidateList>
        <item>”</item>
      </candidateList>
      <explain>文本全半角错误。</explain>
      <paraID>6BB817FE</paraID>
      <start>110</start>
      <end>111</end>
      <status>unmodified</status>
      <modifiedWord/>
      <trackRevisions>false</trackRevisions>
    </reviewItem>
    <reviewItem>
      <errorID>aee17e23-def0-43a7-82a1-39ca7c9868c0</errorID>
      <errorWord>:</errorWord>
      <group>L1_Format</group>
      <groupName>格式问题</groupName>
      <ability>L2_HalfPunc</ability>
      <abilityName>全半角检查</abilityName>
      <candidateList>
        <item>：</item>
      </candidateList>
      <explain>文本全半角错误。</explain>
      <paraID>595DCBBC</paraID>
      <start>38</start>
      <end>39</end>
      <status>unmodified</status>
      <modifiedWord/>
      <trackRevisions>false</trackRevisions>
    </reviewItem>
    <reviewItem>
      <errorID>0c283946-5128-4789-bced-74e7bbfdb3fb</errorID>
      <errorWord>:</errorWord>
      <group>L1_Format</group>
      <groupName>格式问题</groupName>
      <ability>L2_HalfPunc</ability>
      <abilityName>全半角检查</abilityName>
      <candidateList>
        <item>：</item>
      </candidateList>
      <explain>文本全半角错误。</explain>
      <paraID>68FD732D</paraID>
      <start>57</start>
      <end>58</end>
      <status>unmodified</status>
      <modifiedWord/>
      <trackRevisions>false</trackRevisions>
    </reviewItem>
    <reviewItem>
      <errorID>c43d32cc-8d4f-4f5f-be3b-ef7628a40745</errorID>
      <errorWord>,</errorWord>
      <group>L1_Format</group>
      <groupName>格式问题</groupName>
      <ability>L2_HalfPunc</ability>
      <abilityName>全半角检查</abilityName>
      <candidateList>
        <item>，</item>
      </candidateList>
      <explain>文本全半角错误。</explain>
      <paraID>12387D78</paraID>
      <start>81</start>
      <end>82</end>
      <status>unmodified</status>
      <modifiedWord/>
      <trackRevisions>false</trackRevisions>
    </reviewItem>
    <reviewItem>
      <errorID>786e32c4-5975-492a-9fc1-2761f76e5eb8</errorID>
      <errorWord>有助于对</errorWord>
      <group>L1_Grammar</group>
      <groupName>语法问题</groupName>
      <ability>L2_Grammar</ability>
      <abilityName>语法错误</abilityName>
      <candidateList>
        <item>有助于</item>
      </candidateList>
      <explain/>
      <paraID>4BF410F8</paraID>
      <start>11</start>
      <end>15</end>
      <status>unmodified</status>
      <modifiedWord/>
      <trackRevisions>false</trackRevisions>
    </reviewItem>
    <reviewItem>
      <errorID>1d1264b0-1db1-4c41-8a5c-45a3e607bbd1</errorID>
      <errorWord>做出</errorWord>
      <group>L1_Word</group>
      <groupName>字词问题</groupName>
      <ability>L2_Typo</ability>
      <abilityName>字词错误</abilityName>
      <candidateList>
        <item>作出</item>
      </candidateList>
      <explain/>
      <paraID>5D48FEFE</paraID>
      <start>31</start>
      <end>33</end>
      <status>modified</status>
      <modifiedWord>作出</modifiedWord>
      <trackRevisions>false</trackRevisions>
    </reviewItem>
    <reviewItem>
      <errorID>edcdc274-8e11-4077-a227-3b20cb3e8e45</errorID>
      <errorWord>)</errorWord>
      <group>L1_Format</group>
      <groupName>格式问题</groupName>
      <ability>L2_HalfPunc</ability>
      <abilityName>全半角检查</abilityName>
      <candidateList>
        <item>）</item>
      </candidateList>
      <explain>文本全半角错误。</explain>
      <paraID>496840E0</paraID>
      <start>37</start>
      <end>38</end>
      <status>unmodified</status>
      <modifiedWord/>
      <trackRevisions>false</trackRevisions>
    </reviewItem>
    <reviewItem>
      <errorID>e063b3d4-8539-4987-8ed6-f28c270fd44b</errorID>
      <errorWord>:</errorWord>
      <group>L1_Format</group>
      <groupName>格式问题</groupName>
      <ability>L2_HalfPunc</ability>
      <abilityName>全半角检查</abilityName>
      <candidateList>
        <item>：</item>
      </candidateList>
      <explain>文本全半角错误。</explain>
      <paraID>496840E0</paraID>
      <start>51</start>
      <end>52</end>
      <status>unmodified</status>
      <modifiedWord/>
      <trackRevisions>false</trackRevisions>
    </reviewItem>
    <reviewItem>
      <errorID>39d32d8e-08ea-4c86-b09e-f832eb4ad513</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4BB950BB</paraID>
      <start>0</start>
      <end>3</end>
      <status>unmodified</status>
      <modifiedWord/>
      <trackRevisions>false</trackRevisions>
    </reviewItem>
    <reviewItem>
      <errorID>0b26afca-881d-4c20-8559-f7639ce8131b</errorID>
      <errorWord>(</errorWord>
      <group>L1_Format</group>
      <groupName>格式问题</groupName>
      <ability>L2_HalfPunc</ability>
      <abilityName>全半角检查</abilityName>
      <candidateList>
        <item>（</item>
      </candidateList>
      <explain>文本全半角错误。</explain>
      <paraID>4BB950BB</paraID>
      <start>33</start>
      <end>34</end>
      <status>unmodified</status>
      <modifiedWord/>
      <trackRevisions>false</trackRevisions>
    </reviewItem>
    <reviewItem>
      <errorID>0ed90406-a70c-4e3b-8e1f-3ce6b8b24535</errorID>
      <errorWord>)</errorWord>
      <group>L1_Format</group>
      <groupName>格式问题</groupName>
      <ability>L2_HalfPunc</ability>
      <abilityName>全半角检查</abilityName>
      <candidateList>
        <item>）</item>
      </candidateList>
      <explain>文本全半角错误。</explain>
      <paraID>4BB950BB</paraID>
      <start>36</start>
      <end>37</end>
      <status>unmodified</status>
      <modifiedWord/>
      <trackRevisions>false</trackRevisions>
    </reviewItem>
    <reviewItem>
      <errorID>c7d8deb6-b101-4d25-a9d4-e50eded1759e</errorID>
      <errorWord>:</errorWord>
      <group>L1_Format</group>
      <groupName>格式问题</groupName>
      <ability>L2_HalfPunc</ability>
      <abilityName>全半角检查</abilityName>
      <candidateList>
        <item>：</item>
      </candidateList>
      <explain>文本全半角错误。</explain>
      <paraID>4BB950BB</paraID>
      <start>41</start>
      <end>42</end>
      <status>unmodified</status>
      <modifiedWord/>
      <trackRevisions>false</trackRevisions>
    </reviewItem>
    <reviewItem>
      <errorID>65b28f28-3561-4c54-a222-c8e93675cb7b</errorID>
      <errorWord>(</errorWord>
      <group>L1_Format</group>
      <groupName>格式问题</groupName>
      <ability>L2_HalfPunc</ability>
      <abilityName>全半角检查</abilityName>
      <candidateList>
        <item>（</item>
      </candidateList>
      <explain>文本全半角错误。</explain>
      <paraID>7E49562F</paraID>
      <start>4</start>
      <end>5</end>
      <status>unmodified</status>
      <modifiedWord/>
      <trackRevisions>false</trackRevisions>
    </reviewItem>
    <reviewItem>
      <errorID>c317cbaf-9304-4d4b-b965-7bc542386ca2</errorID>
      <errorWord>)</errorWord>
      <group>L1_Format</group>
      <groupName>格式问题</groupName>
      <ability>L2_HalfPunc</ability>
      <abilityName>全半角检查</abilityName>
      <candidateList>
        <item>）</item>
      </candidateList>
      <explain>文本全半角错误。</explain>
      <paraID>7E49562F</paraID>
      <start>7</start>
      <end>8</end>
      <status>unmodified</status>
      <modifiedWord/>
      <trackRevisions>false</trackRevisions>
    </reviewItem>
    <reviewItem>
      <errorID>51511267-309f-4801-b228-14108849518a</errorID>
      <errorWord>(</errorWord>
      <group>L1_Format</group>
      <groupName>格式问题</groupName>
      <ability>L2_HalfPunc</ability>
      <abilityName>全半角检查</abilityName>
      <candidateList>
        <item>（</item>
      </candidateList>
      <explain>文本全半角错误。</explain>
      <paraID>7E49562F</paraID>
      <start>26</start>
      <end>27</end>
      <status>unmodified</status>
      <modifiedWord/>
      <trackRevisions>false</trackRevisions>
    </reviewItem>
    <reviewItem>
      <errorID>b2363efc-31d0-4069-a33c-c463907e237b</errorID>
      <errorWord>)</errorWord>
      <group>L1_Format</group>
      <groupName>格式问题</groupName>
      <ability>L2_HalfPunc</ability>
      <abilityName>全半角检查</abilityName>
      <candidateList>
        <item>）</item>
      </candidateList>
      <explain>文本全半角错误。</explain>
      <paraID>7E49562F</paraID>
      <start>29</start>
      <end>30</end>
      <status>unmodified</status>
      <modifiedWord/>
      <trackRevisions>false</trackRevisions>
    </reviewItem>
    <reviewItem>
      <errorID>8c7ee52d-8388-490c-a30a-35d1e1f49cdb</errorID>
      <errorWord>&lt;</errorWord>
      <group>L1_Format</group>
      <groupName>格式问题</groupName>
      <ability>L2_HalfPunc</ability>
      <abilityName>全半角检查</abilityName>
      <candidateList>
        <item>〈</item>
      </candidateList>
      <explain>文本全半角错误。</explain>
      <paraID>7E49562F</paraID>
      <start>32</start>
      <end>33</end>
      <status>unmodified</status>
      <modifiedWord/>
      <trackRevisions>false</trackRevisions>
    </reviewItem>
    <reviewItem>
      <errorID>d5957803-9eaa-4e86-b9ac-26bb07c5a881</errorID>
      <errorWord>(</errorWord>
      <group>L1_Format</group>
      <groupName>格式问题</groupName>
      <ability>L2_HalfPunc</ability>
      <abilityName>全半角检查</abilityName>
      <candidateList>
        <item>（</item>
      </candidateList>
      <explain>文本全半角错误。</explain>
      <paraID>68D9E240</paraID>
      <start>4</start>
      <end>5</end>
      <status>unmodified</status>
      <modifiedWord/>
      <trackRevisions>false</trackRevisions>
    </reviewItem>
    <reviewItem>
      <errorID>cc398908-646a-464d-ab01-07e28afe1954</errorID>
      <errorWord>)</errorWord>
      <group>L1_Format</group>
      <groupName>格式问题</groupName>
      <ability>L2_HalfPunc</ability>
      <abilityName>全半角检查</abilityName>
      <candidateList>
        <item>）</item>
      </candidateList>
      <explain>文本全半角错误。</explain>
      <paraID>68D9E240</paraID>
      <start>7</start>
      <end>8</end>
      <status>unmodified</status>
      <modifiedWord/>
      <trackRevisions>false</trackRevisions>
    </reviewItem>
    <reviewItem>
      <errorID>fb926b19-0855-46a5-bf50-d46d7a014f1b</errorID>
      <errorWord>(</errorWord>
      <group>L1_Format</group>
      <groupName>格式问题</groupName>
      <ability>L2_HalfPunc</ability>
      <abilityName>全半角检查</abilityName>
      <candidateList>
        <item>（</item>
      </candidateList>
      <explain>文本全半角错误。</explain>
      <paraID>68D9E240</paraID>
      <start>28</start>
      <end>29</end>
      <status>unmodified</status>
      <modifiedWord/>
      <trackRevisions>false</trackRevisions>
    </reviewItem>
    <reviewItem>
      <errorID>515bdb4b-6103-4045-89a7-ddc42ddb8f14</errorID>
      <errorWord>)</errorWord>
      <group>L1_Format</group>
      <groupName>格式问题</groupName>
      <ability>L2_HalfPunc</ability>
      <abilityName>全半角检查</abilityName>
      <candidateList>
        <item>）</item>
      </candidateList>
      <explain>文本全半角错误。</explain>
      <paraID>68D9E240</paraID>
      <start>31</start>
      <end>32</end>
      <status>unmodified</status>
      <modifiedWord/>
      <trackRevisions>false</trackRevisions>
    </reviewItem>
    <reviewItem>
      <errorID>b3b9d3df-a161-4e8f-8258-ad03f6a48ce5</errorID>
      <errorWord>&lt;</errorWord>
      <group>L1_Format</group>
      <groupName>格式问题</groupName>
      <ability>L2_HalfPunc</ability>
      <abilityName>全半角检查</abilityName>
      <candidateList>
        <item>〈</item>
      </candidateList>
      <explain>文本全半角错误。</explain>
      <paraID>68D9E240</paraID>
      <start>34</start>
      <end>35</end>
      <status>unmodified</status>
      <modifiedWord/>
      <trackRevisions>false</trackRevisions>
    </reviewItem>
    <reviewItem>
      <errorID>82a27722-008e-4c6c-a974-b51d0de622b6</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73982360</paraID>
      <start>0</start>
      <end>3</end>
      <status>unmodified</status>
      <modifiedWord/>
      <trackRevisions>false</trackRevisions>
    </reviewItem>
    <reviewItem>
      <errorID>42105ee2-4a74-4e00-8d71-a16db5d1a828</errorID>
      <errorWord>(</errorWord>
      <group>L1_Format</group>
      <groupName>格式问题</groupName>
      <ability>L2_HalfPunc</ability>
      <abilityName>全半角检查</abilityName>
      <candidateList>
        <item>（</item>
      </candidateList>
      <explain>文本全半角错误。</explain>
      <paraID>73982360</paraID>
      <start>11</start>
      <end>12</end>
      <status>unmodified</status>
      <modifiedWord/>
      <trackRevisions>false</trackRevisions>
    </reviewItem>
    <reviewItem>
      <errorID>712213e4-68e1-49a4-99e3-22ec8a485073</errorID>
      <errorWord>)</errorWord>
      <group>L1_Format</group>
      <groupName>格式问题</groupName>
      <ability>L2_HalfPunc</ability>
      <abilityName>全半角检查</abilityName>
      <candidateList>
        <item>）</item>
      </candidateList>
      <explain>文本全半角错误。</explain>
      <paraID>73982360</paraID>
      <start>14</start>
      <end>15</end>
      <status>unmodified</status>
      <modifiedWord/>
      <trackRevisions>false</trackRevisions>
    </reviewItem>
    <reviewItem>
      <errorID>937f2390-1f63-4662-9bcb-8e77f3c7d3ce</errorID>
      <errorWord>，</errorWord>
      <group>L1_Word</group>
      <groupName>字词问题</groupName>
      <ability>L2_Typo</ability>
      <abilityName>字词错误</abilityName>
      <candidateList>
        <item>，并</item>
      </candidateList>
      <explain/>
      <paraID>73982360</paraID>
      <start>75</start>
      <end>76</end>
      <status>unmodified</status>
      <modifiedWord/>
      <trackRevisions>false</trackRevisions>
    </reviewItem>
    <reviewItem>
      <errorID>33fb0f7e-fabc-44ea-b347-a6f2c5722314</errorID>
      <errorWord>(</errorWord>
      <group>L1_Format</group>
      <groupName>格式问题</groupName>
      <ability>L2_HalfPunc</ability>
      <abilityName>全半角检查</abilityName>
      <candidateList>
        <item>（</item>
      </candidateList>
      <explain>文本全半角错误。</explain>
      <paraID>73982360</paraID>
      <start>79</start>
      <end>80</end>
      <status>unmodified</status>
      <modifiedWord/>
      <trackRevisions>false</trackRevisions>
    </reviewItem>
    <reviewItem>
      <errorID>56d0c4e6-d61f-43f9-9fd0-b906396d3d1e</errorID>
      <errorWord>)</errorWord>
      <group>L1_Format</group>
      <groupName>格式问题</groupName>
      <ability>L2_HalfPunc</ability>
      <abilityName>全半角检查</abilityName>
      <candidateList>
        <item>）</item>
      </candidateList>
      <explain>文本全半角错误。</explain>
      <paraID>73982360</paraID>
      <start>82</start>
      <end>83</end>
      <status>unmodified</status>
      <modifiedWord/>
      <trackRevisions>false</trackRevisions>
    </reviewItem>
    <reviewItem>
      <errorID>e72406f1-0b1b-42fb-b8be-e440145ab84e</errorID>
      <errorWord>（</errorWord>
      <group>L1_Punc</group>
      <groupName>标点问题</groupName>
      <ability>L2_Punc</ability>
      <abilityName>标点符号检查</abilityName>
      <candidateList/>
      <explain>同一形式括号套用。</explain>
      <paraID>2CD34113</paraID>
      <start>46</start>
      <end>47</end>
      <status>unmodified</status>
      <modifiedWord/>
      <trackRevisions>false</trackRevisions>
    </reviewItem>
    <reviewItem>
      <errorID>f3e15064-1e4d-4198-867b-f7de3b24813c</errorID>
      <errorWord>）</errorWord>
      <group>L1_Punc</group>
      <groupName>标点问题</groupName>
      <ability>L2_Punc</ability>
      <abilityName>标点符号检查</abilityName>
      <candidateList/>
      <explain>同一形式括号套用。</explain>
      <paraID>2CD34113</paraID>
      <start>50</start>
      <end>51</end>
      <status>unmodified</status>
      <modifiedWord/>
      <trackRevisions>false</trackRevisions>
    </reviewItem>
    <reviewItem>
      <errorID>2c011426-834d-4cff-835a-8121c8467b18</errorID>
      <errorWord>,</errorWord>
      <group>L1_Format</group>
      <groupName>格式问题</groupName>
      <ability>L2_HalfPunc</ability>
      <abilityName>全半角检查</abilityName>
      <candidateList>
        <item>，</item>
      </candidateList>
      <explain>文本全半角错误。</explain>
      <paraID>4CDA69CB</paraID>
      <start>23</start>
      <end>24</end>
      <status>unmodified</status>
      <modifiedWord/>
      <trackRevisions>false</trackRevisions>
    </reviewItem>
    <reviewItem>
      <errorID>fec6435e-f91f-44ac-819a-998991b28852</errorID>
      <errorWord>34．</errorWord>
      <group>L1_Format</group>
      <groupName>格式问题</groupName>
      <ability>L2_Ordinal</ability>
      <abilityName>序号格式</abilityName>
      <candidateList>
        <item>34.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33D276DE</paraID>
      <start>0</start>
      <end>3</end>
      <status>modified</status>
      <modifiedWord>34.</modifiedWord>
      <trackRevisions>false</trackRevisions>
    </reviewItem>
    <reviewItem>
      <errorID>ea23cc68-fb1c-4a95-b8d2-1530a3667780</errorID>
      <errorWord>(</errorWord>
      <group>L1_Format</group>
      <groupName>格式问题</groupName>
      <ability>L2_HalfPunc</ability>
      <abilityName>全半角检查</abilityName>
      <candidateList>
        <item>（</item>
      </candidateList>
      <explain>文本全半角错误。</explain>
      <paraID>4570F018</paraID>
      <start>6</start>
      <end>7</end>
      <status>unmodified</status>
      <modifiedWord/>
      <trackRevisions>false</trackRevisions>
    </reviewItem>
    <reviewItem>
      <errorID>674c738b-9574-4d29-ace1-f8cfdd1461a0</errorID>
      <errorWord>)</errorWord>
      <group>L1_Format</group>
      <groupName>格式问题</groupName>
      <ability>L2_HalfPunc</ability>
      <abilityName>全半角检查</abilityName>
      <candidateList>
        <item>）</item>
      </candidateList>
      <explain>文本全半角错误。</explain>
      <paraID>4570F018</paraID>
      <start>12</start>
      <end>13</end>
      <status>unmodified</status>
      <modifiedWord/>
      <trackRevisions>false</trackRevisions>
    </reviewItem>
    <reviewItem>
      <errorID>84e39bd6-feaf-4b8d-9226-689c33f9de21</errorID>
      <errorWord>,</errorWord>
      <group>L1_Format</group>
      <groupName>格式问题</groupName>
      <ability>L2_HalfPunc</ability>
      <abilityName>全半角检查</abilityName>
      <candidateList>
        <item>，</item>
      </candidateList>
      <explain>文本全半角错误。</explain>
      <paraID>5FBEEAD3</paraID>
      <start>63</start>
      <end>64</end>
      <status>unmodified</status>
      <modifiedWord/>
      <trackRevisions>false</trackRevisions>
    </reviewItem>
    <reviewItem>
      <errorID>1d565f58-6930-4fb2-a7bd-0023c0ecf843</errorID>
      <errorWord>,</errorWord>
      <group>L1_Format</group>
      <groupName>格式问题</groupName>
      <ability>L2_HalfPunc</ability>
      <abilityName>全半角检查</abilityName>
      <candidateList>
        <item>，</item>
      </candidateList>
      <explain>文本全半角错误。</explain>
      <paraID>5FBEEAD3</paraID>
      <start>69</start>
      <end>70</end>
      <status>unmodified</status>
      <modifiedWord/>
      <trackRevisions>false</trackRevisions>
    </reviewItem>
    <reviewItem>
      <errorID>43fa878e-f1e8-4029-94fb-8d92b2635c12</errorID>
      <errorWord>程</errorWord>
      <group>L1_Word</group>
      <groupName>字词问题</groupName>
      <ability>L2_Typo</ability>
      <abilityName>字词错误</abilityName>
      <candidateList>
        <item>程中</item>
      </candidateList>
      <explain/>
      <paraID>67D39662</paraID>
      <start>31</start>
      <end>33</end>
      <status>modified</status>
      <modifiedWord>程中</modifiedWord>
      <trackRevisions>false</trackRevisions>
    </reviewItem>
    <reviewItem>
      <errorID>dd252c01-d944-4a52-b1fd-1226c35be85b</errorID>
      <errorWord>其它</errorWord>
      <group>L1_Word</group>
      <groupName>字词问题</groupName>
      <ability>L2_Alias</ability>
      <abilityName>也作/曾用词</abilityName>
      <candidateList>
        <item>其他</item>
      </candidateList>
      <explain>词汇[其它]为不规范表述或旧称，其规范书面表述为[其他]。</explain>
      <paraID>4B417CD9</paraID>
      <start>96</start>
      <end>98</end>
      <status>unmodified</status>
      <modifiedWord/>
      <trackRevisions>false</trackRevisions>
    </reviewItem>
    <reviewItem>
      <errorID>7f1bad5e-e608-4c73-a31b-a9f78ed1fcd8</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4B417CD9</paraID>
      <start>107</start>
      <end>109</end>
      <status>unmodified</status>
      <modifiedWord/>
      <trackRevisions>false</trackRevisions>
    </reviewItem>
    <reviewItem>
      <errorID>17d8d528-8446-4d5a-ac86-f5f51b9999f8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19DB3A67</paraID>
      <start>28</start>
      <end>29</end>
      <status>unmodified</status>
      <modifiedWord/>
      <trackRevisions>false</trackRevisions>
    </reviewItem>
    <reviewItem>
      <errorID>b509cfa2-1eb8-4354-b9b4-f518e26354a1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6F793CA6</paraID>
      <start>2</start>
      <end>3</end>
      <status>unmodified</status>
      <modifiedWord/>
      <trackRevisions>false</trackRevisions>
    </reviewItem>
    <reviewItem>
      <errorID>3b055582-46bd-403e-896e-13f505c83395</errorID>
      <errorWord>法律、法规</errorWord>
      <group>L1_Word</group>
      <groupName>字词问题</groupName>
      <ability>L2_Typo</ability>
      <abilityName>字词错误</abilityName>
      <candidateList>
        <item>法律法规</item>
      </candidateList>
      <explain/>
      <paraID>6F793CA6</paraID>
      <start>7</start>
      <end>11</end>
      <status>modified</status>
      <modifiedWord>法律法规</modifiedWord>
      <trackRevisions>false</trackRevisions>
    </reviewItem>
    <reviewItem>
      <errorID>f1336819-f704-4327-a523-ff912d290297</errorID>
      <errorWord>法律、法规</errorWord>
      <group>L1_Word</group>
      <groupName>字词问题</groupName>
      <ability>L2_Typo</ability>
      <abilityName>字词错误</abilityName>
      <candidateList>
        <item>法律法规</item>
      </candidateList>
      <explain/>
      <paraID>6F793CA6</paraID>
      <start>26</start>
      <end>30</end>
      <status>modified</status>
      <modifiedWord>法律法规</modifiedWord>
      <trackRevisions>false</trackRevisions>
    </reviewItem>
    <reviewItem>
      <errorID>ac7ab933-3a48-4482-b941-f5d42938a23b</errorID>
      <errorWord>,</errorWord>
      <group>L1_Format</group>
      <groupName>格式问题</groupName>
      <ability>L2_HalfPunc</ability>
      <abilityName>全半角检查</abilityName>
      <candidateList>
        <item>，</item>
      </candidateList>
      <explain>文本全半角错误。</explain>
      <paraID> FE5327B</paraID>
      <start>61</start>
      <end>62</end>
      <status>unmodified</status>
      <modifiedWord/>
      <trackRevisions>false</trackRevisions>
    </reviewItem>
    <reviewItem>
      <errorID>8633c594-1a7f-4f2e-beda-33fadbd9c570</errorID>
      <errorWord>,</errorWord>
      <group>L1_Format</group>
      <groupName>格式问题</groupName>
      <ability>L2_HalfPunc</ability>
      <abilityName>全半角检查</abilityName>
      <candidateList>
        <item>，</item>
      </candidateList>
      <explain>文本全半角错误。</explain>
      <paraID> FE5327B</paraID>
      <start>67</start>
      <end>68</end>
      <status>unmodified</status>
      <modifiedWord/>
      <trackRevisions>false</trackRevisions>
    </reviewItem>
    <reviewItem>
      <errorID>4e162f7c-4917-4742-9fb8-beac83f2b5be</errorID>
      <errorWord>程</errorWord>
      <group>L1_Word</group>
      <groupName>字词问题</groupName>
      <ability>L2_Typo</ability>
      <abilityName>字词错误</abilityName>
      <candidateList>
        <item>程中</item>
      </candidateList>
      <explain/>
      <paraID>626CD47A</paraID>
      <start>31</start>
      <end>33</end>
      <status>modified</status>
      <modifiedWord>程中</modifiedWord>
      <trackRevisions>false</trackRevisions>
    </reviewItem>
    <reviewItem>
      <errorID>e1f8ca88-fdf1-45a3-810c-37687d55677f</errorID>
      <errorWord>（</errorWord>
      <group>L1_Format</group>
      <groupName>格式问题</groupName>
      <ability>L2_HalfPunc</ability>
      <abilityName>全半角检查</abilityName>
      <candidateList>
        <item>(</item>
      </candidateList>
      <explain>文本全半角错误。</explain>
      <paraID> 81B1EAD</paraID>
      <start>1</start>
      <end>2</end>
      <status>unmodified</status>
      <modifiedWord/>
      <trackRevisions>false</trackRevisions>
    </reviewItem>
    <reviewItem>
      <errorID>868dcb3d-cc2e-4797-99f6-c5d6bafe76c9</errorID>
      <errorWord>）</errorWord>
      <group>L1_Format</group>
      <groupName>格式问题</groupName>
      <ability>L2_HalfPunc</ability>
      <abilityName>全半角检查</abilityName>
      <candidateList>
        <item>)</item>
      </candidateList>
      <explain>文本全半角错误。</explain>
      <paraID> 81B1EAD</paraID>
      <start>7</start>
      <end>8</end>
      <status>unmodified</status>
      <modifiedWord/>
      <trackRevisions>false</trackRevisions>
    </reviewItem>
    <reviewItem>
      <errorID>8d4f11a3-9ac6-449a-888d-b035224b5752</errorID>
      <errorWord>帐</errorWord>
      <group>L1_Word</group>
      <groupName>字词问题</groupName>
      <ability>L2_Typo</ability>
      <abilityName>字词错误</abilityName>
      <candidateList>
        <item>账</item>
      </candidateList>
      <explain>（賬）zhànɡ〈名〉❶关于货币、货物出入的记载：记～｜查～。❷指账簿：一本～。❸债：欠～｜还～｜放～。</explain>
      <paraID>71026B3C</paraID>
      <start>0</start>
      <end>1</end>
      <status>modified</status>
      <modifiedWord>账</modifiedWord>
      <trackRevisions>false</trackRevisions>
    </reviewItem>
    <reviewItem>
      <errorID>a9d04b1c-ef09-4f4d-ac03-f0f723e3b141</errorID>
      <errorWord>其它</errorWord>
      <group>L1_Word</group>
      <groupName>字词问题</groupName>
      <ability>L2_Alias</ability>
      <abilityName>也作/曾用词</abilityName>
      <candidateList>
        <item>其他</item>
      </candidateList>
      <explain>词汇[其它]为不规范表述或旧称，其规范书面表述为[其他]。</explain>
      <paraID>3FD0D844</paraID>
      <start>111</start>
      <end>113</end>
      <status>unmodified</status>
      <modifiedWord/>
      <trackRevisions>false</trackRevisions>
    </reviewItem>
    <reviewItem>
      <errorID>8986b1f0-8882-4671-92a6-fe98db06670d</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3FD0D844</paraID>
      <start>122</start>
      <end>124</end>
      <status>unmodified</status>
      <modifiedWord/>
      <trackRevisions>false</trackRevisions>
    </reviewItem>
    <reviewItem>
      <errorID>54dd0038-186f-4d40-87cc-89c07a86b7fb</errorID>
      <errorWord>法律、法规</errorWord>
      <group>L1_Word</group>
      <groupName>字词问题</groupName>
      <ability>L2_Typo</ability>
      <abilityName>字词错误</abilityName>
      <candidateList>
        <item>法律法规</item>
      </candidateList>
      <explain/>
      <paraID>1792BC60</paraID>
      <start>46</start>
      <end>50</end>
      <status>modified</status>
      <modifiedWord>法律法规</modifiedWord>
      <trackRevisions>false</trackRevisions>
    </reviewItem>
    <reviewItem>
      <errorID>42c79511-2dd8-44ca-ba1a-0bca27489df8</errorID>
      <errorWord>法律、法规</errorWord>
      <group>L1_Word</group>
      <groupName>字词问题</groupName>
      <ability>L2_Typo</ability>
      <abilityName>字词错误</abilityName>
      <candidateList>
        <item>法律法规</item>
      </candidateList>
      <explain/>
      <paraID>1792BC60</paraID>
      <start>65</start>
      <end>69</end>
      <status>modified</status>
      <modifiedWord>法律法规</modifiedWord>
      <trackRevisions>false</trackRevisions>
    </reviewItem>
    <reviewItem>
      <errorID>be34e426-e4bf-40dd-ba09-e4adc26815fc</errorID>
      <errorWord>中心中心</errorWord>
      <group>L1_Word</group>
      <groupName>字词问题</groupName>
      <ability>L2_Typo</ability>
      <abilityName>字词错误</abilityName>
      <candidateList>
        <item>中心</item>
      </candidateList>
      <explain/>
      <paraID>349226E1</paraID>
      <start>9</start>
      <end>11</end>
      <status>modified</status>
      <modifiedWord>中心</modifiedWord>
      <trackRevisions>false</trackRevisions>
    </reviewItem>
    <reviewItem>
      <errorID>cc450e00-4115-434e-88fb-7bcb2a75e193</errorID>
      <errorWord>(</errorWord>
      <group>L1_Format</group>
      <groupName>格式问题</groupName>
      <ability>L2_HalfPunc</ability>
      <abilityName>全半角检查</abilityName>
      <candidateList>
        <item>（</item>
      </candidateList>
      <explain>文本全半角错误。</explain>
      <paraID>36F5E8CF</paraID>
      <start>4</start>
      <end>5</end>
      <status>unmodified</status>
      <modifiedWord/>
      <trackRevisions>false</trackRevisions>
    </reviewItem>
    <reviewItem>
      <errorID>871bd572-2bbc-41f6-906a-0b3ddcab5a7e</errorID>
      <errorWord>)</errorWord>
      <group>L1_Format</group>
      <groupName>格式问题</groupName>
      <ability>L2_HalfPunc</ability>
      <abilityName>全半角检查</abilityName>
      <candidateList>
        <item>）</item>
      </candidateList>
      <explain>文本全半角错误。</explain>
      <paraID>36F5E8CF</paraID>
      <start>8</start>
      <end>9</end>
      <status>unmodified</status>
      <modifiedWord/>
      <trackRevisions>false</trackRevisions>
    </reviewItem>
    <reviewItem>
      <errorID>d16762ff-4ffe-4d28-bfa2-c56d9262586c</errorID>
      <errorWord>老干局</errorWord>
      <group>L1_Word</group>
      <groupName>字词问题</groupName>
      <ability>L2_Typo</ability>
      <abilityName>字词错误</abilityName>
      <candidateList>
        <item>老干部局</item>
      </candidateList>
      <explain/>
      <paraID>4E3E6607</paraID>
      <start>83</start>
      <end>86</end>
      <status>unmodified</status>
      <modifiedWord/>
      <trackRevisions>false</trackRevisions>
    </reviewItem>
    <reviewItem>
      <errorID>3bced752-450b-438f-8cd4-e88dd8e0d30f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4EB55B94</paraID>
      <start>0</start>
      <end>2</end>
      <status>unmodified</status>
      <modifiedWord/>
      <trackRevisions>false</trackRevisions>
    </reviewItem>
    <reviewItem>
      <errorID>c8ca9346-ce5c-4d9b-b2c6-49c260fd5202</errorID>
      <errorWord>老干局</errorWord>
      <group>L1_Word</group>
      <groupName>字词问题</groupName>
      <ability>L2_Typo</ability>
      <abilityName>字词错误</abilityName>
      <candidateList>
        <item>老干部局</item>
      </candidateList>
      <explain/>
      <paraID>66FB1627</paraID>
      <start>83</start>
      <end>86</end>
      <status>unmodified</status>
      <modifiedWord/>
      <trackRevisions>false</trackRevisions>
    </reviewItem>
    <reviewItem>
      <errorID>b86ec677-7be1-47ac-b6ac-827ffbe01e4e</errorID>
      <errorWord>、</errorWord>
      <group>L1_Punc</group>
      <groupName>标点问题</groupName>
      <ability>L2_Punc</ability>
      <abilityName>标点符号检查</abilityName>
      <candidateList>
        <item>.</item>
      </candidateList>
      <explain/>
      <paraID>49284BD6</paraID>
      <start>1</start>
      <end>2</end>
      <status>unmodified</status>
      <modifiedWord/>
      <trackRevisions>false</trackRevisions>
    </reviewItem>
    <reviewItem>
      <errorID>643cc7ea-f4b7-4723-b792-46bc45e79c7e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E20F26A</paraID>
      <start>103</start>
      <end>104</end>
      <status>unmodified</status>
      <modifiedWord/>
      <trackRevisions>false</trackRevisions>
    </reviewItem>
    <reviewItem>
      <errorID>5dce68b0-bcf3-4bc6-9c13-f19cb058d5f1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E20F26A</paraID>
      <start>148</start>
      <end>149</end>
      <status>unmodified</status>
      <modifiedWord/>
      <trackRevisions>false</trackRevisions>
    </reviewItem>
    <reviewItem>
      <errorID>c87649aa-0401-45a2-9660-a7af6740f3fe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E20F26A</paraID>
      <start>191</start>
      <end>192</end>
      <status>unmodified</status>
      <modifiedWord/>
      <trackRevisions>false</trackRevisions>
    </reviewItem>
    <reviewItem>
      <errorID>91478f7e-2ae0-4c82-b111-9b58e1495309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E20F26A</paraID>
      <start>235</start>
      <end>236</end>
      <status>unmodified</status>
      <modifiedWord/>
      <trackRevisions>false</trackRevisions>
    </reviewItem>
    <reviewItem>
      <errorID>5c4a3a36-d5c6-4ace-849f-882b4bc8f51a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16F215D5</paraID>
      <start>77</start>
      <end>78</end>
      <status>unmodified</status>
      <modifiedWord/>
      <trackRevisions>false</trackRevisions>
    </reviewItem>
    <reviewItem>
      <errorID>dc0592d8-0f0c-4aa4-bbf6-7618e6b6be5b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16F215D5</paraID>
      <start>129</start>
      <end>130</end>
      <status>unmodified</status>
      <modifiedWord/>
      <trackRevisions>false</trackRevisions>
    </reviewItem>
    <reviewItem>
      <errorID>40418895-b3e8-4f7a-8dca-2f31e3963904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16F215D5</paraID>
      <start>181</start>
      <end>182</end>
      <status>unmodified</status>
      <modifiedWord/>
      <trackRevisions>false</trackRevisions>
    </reviewItem>
    <reviewItem>
      <errorID>862d5640-ca75-4e9b-adb0-ec1c988b5e11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16F215D5</paraID>
      <start>233</start>
      <end>234</end>
      <status>unmodified</status>
      <modifiedWord/>
      <trackRevisions>false</trackRevisions>
    </reviewItem>
    <reviewItem>
      <errorID>47e7bc29-7098-4e9a-b5b9-cc8968c94bf3</errorID>
      <errorWord>在在</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explain>
      <paraID>21196692</paraID>
      <start>29</start>
      <end>30</end>
      <status>modified</status>
      <modifiedWord>在</modifiedWord>
      <trackRevisions>false</trackRevisions>
    </reviewItem>
    <reviewItem>
      <errorID>4e9c9936-a65c-4d7c-9303-49d3b30f4bcc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44AB4106</paraID>
      <start>103</start>
      <end>104</end>
      <status>unmodified</status>
      <modifiedWord/>
      <trackRevisions>false</trackRevisions>
    </reviewItem>
    <reviewItem>
      <errorID>a279cd8f-b3c2-4d84-bc7a-4c64d1e26c80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44AB4106</paraID>
      <start>148</start>
      <end>149</end>
      <status>unmodified</status>
      <modifiedWord/>
      <trackRevisions>false</trackRevisions>
    </reviewItem>
    <reviewItem>
      <errorID>dcf63011-78ac-4fd0-8ab8-df760a958465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44AB4106</paraID>
      <start>191</start>
      <end>192</end>
      <status>unmodified</status>
      <modifiedWord/>
      <trackRevisions>false</trackRevisions>
    </reviewItem>
    <reviewItem>
      <errorID>49779c3d-538d-4a97-81e8-a0bd3fb7fae2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44AB4106</paraID>
      <start>235</start>
      <end>236</end>
      <status>unmodified</status>
      <modifiedWord/>
      <trackRevisions>false</trackRevisions>
    </reviewItem>
    <reviewItem>
      <errorID>93b704b9-e510-4558-b987-f12d3ef5cd97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3BABE99A</paraID>
      <start>77</start>
      <end>78</end>
      <status>unmodified</status>
      <modifiedWord/>
      <trackRevisions>false</trackRevisions>
    </reviewItem>
    <reviewItem>
      <errorID>080b8054-f967-4a6d-ad17-6c4e53ea6ab6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3BABE99A</paraID>
      <start>129</start>
      <end>130</end>
      <status>unmodified</status>
      <modifiedWord/>
      <trackRevisions>false</trackRevisions>
    </reviewItem>
    <reviewItem>
      <errorID>2871975f-42b4-4144-bf91-c70756cc1870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3BABE99A</paraID>
      <start>181</start>
      <end>182</end>
      <status>unmodified</status>
      <modifiedWord/>
      <trackRevisions>false</trackRevisions>
    </reviewItem>
    <reviewItem>
      <errorID>e2c2e9b7-115b-4025-b87c-da9cfb08a069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3BABE99A</paraID>
      <start>233</start>
      <end>234</end>
      <status>unmodified</status>
      <modifiedWord/>
      <trackRevisions>false</trackRevisions>
    </reviewItem>
    <reviewItem>
      <errorID>0ec1f193-8162-41fb-abde-7b4881baa761</errorID>
      <errorWord>（</errorWord>
      <group>L1_Punc</group>
      <groupName>标点问题</groupName>
      <ability>L2_Punc</ability>
      <abilityName>标点符号检查</abilityName>
      <candidateList/>
      <explain>同一形式括号套用。</explain>
      <paraID>44420302</paraID>
      <start>37</start>
      <end>38</end>
      <status>unmodified</status>
      <modifiedWord/>
      <trackRevisions>false</trackRevisions>
    </reviewItem>
    <reviewItem>
      <errorID>5db20b83-1b15-468b-9317-8ffe97fcff25</errorID>
      <errorWord>）</errorWord>
      <group>L1_Punc</group>
      <groupName>标点问题</groupName>
      <ability>L2_Punc</ability>
      <abilityName>标点符号检查</abilityName>
      <candidateList/>
      <explain>同一形式括号套用。</explain>
      <paraID>44420302</paraID>
      <start>43</start>
      <end>44</end>
      <status>unmodified</status>
      <modifiedWord/>
      <trackRevisions>false</trackRevisions>
    </reviewItem>
    <reviewItem>
      <errorID>202c6c00-4dbb-4581-b20f-7b713644f59e</errorID>
      <errorWord>（</errorWord>
      <group>L1_Punc</group>
      <groupName>标点问题</groupName>
      <ability>L2_Punc</ability>
      <abilityName>标点符号检查</abilityName>
      <candidateList/>
      <explain>同一形式括号套用。</explain>
      <paraID>44420302</paraID>
      <start>62</start>
      <end>63</end>
      <status>unmodified</status>
      <modifiedWord/>
      <trackRevisions>false</trackRevisions>
    </reviewItem>
    <reviewItem>
      <errorID>d772a210-fbe5-48cb-9474-7b3218f10c16</errorID>
      <errorWord>）</errorWord>
      <group>L1_Punc</group>
      <groupName>标点问题</groupName>
      <ability>L2_Punc</ability>
      <abilityName>标点符号检查</abilityName>
      <candidateList/>
      <explain>同一形式括号套用。</explain>
      <paraID>44420302</paraID>
      <start>133</start>
      <end>134</end>
      <status>unmodified</status>
      <modifiedWord/>
      <trackRevisions>false</trackRevisions>
    </reviewItem>
    <reviewItem>
      <errorID>39a50d39-8a5e-4d98-bb50-086f099e80f0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1500A676</paraID>
      <start>14</start>
      <end>15</end>
      <status>unmodified</status>
      <modifiedWord/>
      <trackRevisions>false</trackRevisions>
    </reviewItem>
    <reviewItem>
      <errorID>88fd49e9-b4cc-4e66-aefa-2053c955ecf1</errorID>
      <errorWord>(</errorWord>
      <group>L1_Format</group>
      <groupName>格式问题</groupName>
      <ability>L2_HalfPunc</ability>
      <abilityName>全半角检查</abilityName>
      <candidateList>
        <item>（</item>
      </candidateList>
      <explain>文本全半角错误。</explain>
      <paraID>63F9A245</paraID>
      <start>91</start>
      <end>92</end>
      <status>unmodified</status>
      <modifiedWord/>
      <trackRevisions>false</trackRevisions>
    </reviewItem>
    <reviewItem>
      <errorID>2efa42ed-7aba-4608-a425-7dae39377f28</errorID>
      <errorWord>)</errorWord>
      <group>L1_Format</group>
      <groupName>格式问题</groupName>
      <ability>L2_HalfPunc</ability>
      <abilityName>全半角检查</abilityName>
      <candidateList>
        <item>）</item>
      </candidateList>
      <explain>文本全半角错误。</explain>
      <paraID>63F9A245</paraID>
      <start>94</start>
      <end>95</end>
      <status>unmodified</status>
      <modifiedWord/>
      <trackRevisions>false</trackRevisions>
    </reviewItem>
    <reviewItem>
      <errorID>451371c7-4f91-4862-9d6f-e27cc4335c68</errorID>
      <errorWord>,</errorWord>
      <group>L1_Format</group>
      <groupName>格式问题</groupName>
      <ability>L2_HalfPunc</ability>
      <abilityName>全半角检查</abilityName>
      <candidateList>
        <item>，</item>
      </candidateList>
      <explain>文本全半角错误。</explain>
      <paraID>63FF7EC4</paraID>
      <start>8</start>
      <end>9</end>
      <status>unmodified</status>
      <modifiedWord/>
      <trackRevisions>false</trackRevisions>
    </reviewItem>
    <reviewItem>
      <errorID>ac87359e-bb87-4012-8b80-dae47fff97e8</errorID>
      <errorWord>,</errorWord>
      <group>L1_Format</group>
      <groupName>格式问题</groupName>
      <ability>L2_HalfPunc</ability>
      <abilityName>全半角检查</abilityName>
      <candidateList>
        <item>，</item>
      </candidateList>
      <explain>文本全半角错误。</explain>
      <paraID>63FF7EC4</paraID>
      <start>34</start>
      <end>35</end>
      <status>unmodified</status>
      <modifiedWord/>
      <trackRevisions>false</trackRevisions>
    </reviewItem>
    <reviewItem>
      <errorID>7c48d8dd-c990-40e8-b510-26842003b8e8</errorID>
      <errorWord>间</errorWord>
      <group>L1_Word</group>
      <groupName>字词问题</groupName>
      <ability>L2_Typo</ability>
      <abilityName>字词错误</abilityName>
      <candidateList>
        <item>间内</item>
      </candidateList>
      <explain/>
      <paraID>63FF7EC4</paraID>
      <start>47</start>
      <end>48</end>
      <status>unmodified</status>
      <modifiedWord/>
      <trackRevisions>false</trackRevisions>
    </reviewItem>
    <reviewItem>
      <errorID>24793ad2-8007-49f6-ad55-e075dcd9a679</errorID>
      <errorWord>要</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17E8776C</paraID>
      <start>20</start>
      <end>22</end>
      <status>modified</status>
      <modifiedWord>要求</modifiedWord>
      <trackRevisions>false</trackRevisions>
    </reviewItem>
    <reviewItem>
      <errorID>0ae154c7-c77d-4305-86a7-149fb24e6482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504113AB</paraID>
      <start>0</start>
      <end>2</end>
      <status>unmodified</status>
      <modifiedWord/>
      <trackRevisions>false</trackRevisions>
    </reviewItem>
    <reviewItem>
      <errorID>06d47515-c81b-4e8b-82e4-619bb509cd2c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18A39767</paraID>
      <start>0</start>
      <end>2</end>
      <status>unmodified</status>
      <modifiedWord/>
      <trackRevisions>false</trackRevisions>
    </reviewItem>
    <reviewItem>
      <errorID>1c8aa96e-e1d9-4050-aee2-86af6582efb9</errorID>
      <errorWord>:</errorWord>
      <group>L1_Format</group>
      <groupName>格式问题</groupName>
      <ability>L2_HalfPunc</ability>
      <abilityName>全半角检查</abilityName>
      <candidateList>
        <item>：</item>
      </candidateList>
      <explain>文本全半角错误。</explain>
      <paraID> 7B1EA62</paraID>
      <start>1</start>
      <end>2</end>
      <status>modified</status>
      <modifiedWord>：</modifiedWord>
      <trackRevisions>false</trackRevisions>
    </reviewItem>
  </reviewItems>
  <config/>
</contractReview>
</file>

<file path=customXml/itemProps1.xml><?xml version="1.0" encoding="utf-8"?>
<ds:datastoreItem xmlns:ds="http://schemas.openxmlformats.org/officeDocument/2006/customXml" ds:itemID="{9C24A7BD-8105-4CD4-8EF0-80DA06C9DDC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38</Pages>
  <Words>14289</Words>
  <Characters>15008</Characters>
  <Lines>140</Lines>
  <Paragraphs>39</Paragraphs>
  <TotalTime>11</TotalTime>
  <ScaleCrop>false</ScaleCrop>
  <LinksUpToDate>false</LinksUpToDate>
  <CharactersWithSpaces>15306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2026-05-16T14:50:00Z</dcterms:created>
  <dc:creator>笑笑</dc:creator>
  <cp:lastModifiedBy>七七</cp:lastModifiedBy>
  <cp:lastPrinted>2026-05-18T07:29:48Z</cp:lastPrinted>
  <dcterms:modified xsi:type="dcterms:W3CDTF">2026-05-18T07:31:04Z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FA8278057ED34461BA3FF17BF29E05BA_13</vt:lpwstr>
  </property>
  <property fmtid="{D5CDD505-2E9C-101B-9397-08002B2CF9AE}" pid="4" name="KSOTemplateDocerSaveRecord">
    <vt:lpwstr>eyJoZGlkIjoiNzAzZTgwNmQ3ZjM0ZWY4MmRjOTI1MDRiZGY0YWVhMTQiLCJ1c2VySWQiOiIxMDE2MTM1MzcyIn0=</vt:lpwstr>
  </property>
</Properties>
</file>